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74" w:rsidRPr="00D25A04" w:rsidRDefault="002B1FE5" w:rsidP="002B1FE5">
      <w:pPr>
        <w:spacing w:before="240" w:after="240" w:line="360" w:lineRule="auto"/>
        <w:jc w:val="both"/>
        <w:rPr>
          <w:rFonts w:ascii="Palatino Linotype" w:hAnsi="Palatino Linotype" w:cs="Arial"/>
          <w:b/>
          <w:color w:val="000000" w:themeColor="text1"/>
          <w:sz w:val="24"/>
          <w:szCs w:val="24"/>
        </w:rPr>
      </w:pPr>
      <w:r w:rsidRPr="00D25A04">
        <w:rPr>
          <w:rFonts w:ascii="Palatino Linotype" w:hAnsi="Palatino Linotype" w:cs="Arial"/>
          <w:b/>
          <w:color w:val="000000" w:themeColor="text1"/>
          <w:sz w:val="24"/>
          <w:szCs w:val="24"/>
        </w:rPr>
        <w:t xml:space="preserve">VOTO PARTICULAR DEL COMISIONADO JOSÉ GUADALUPE LUNA HERNÁNDEZ EN </w:t>
      </w:r>
      <w:r w:rsidR="006771C8" w:rsidRPr="00D25A04">
        <w:rPr>
          <w:rFonts w:ascii="Palatino Linotype" w:hAnsi="Palatino Linotype" w:cs="Arial"/>
          <w:b/>
          <w:color w:val="000000" w:themeColor="text1"/>
          <w:sz w:val="24"/>
          <w:szCs w:val="24"/>
        </w:rPr>
        <w:t>EL</w:t>
      </w:r>
      <w:r w:rsidRPr="00D25A04">
        <w:rPr>
          <w:rFonts w:ascii="Palatino Linotype" w:hAnsi="Palatino Linotype" w:cs="Arial"/>
          <w:b/>
          <w:color w:val="000000" w:themeColor="text1"/>
          <w:sz w:val="24"/>
          <w:szCs w:val="24"/>
        </w:rPr>
        <w:t xml:space="preserve"> RECURSO DE REVISIÓN </w:t>
      </w:r>
      <w:r w:rsidR="00195AB7" w:rsidRPr="00D25A04">
        <w:rPr>
          <w:rFonts w:ascii="Palatino Linotype" w:hAnsi="Palatino Linotype" w:cs="Arial"/>
          <w:b/>
          <w:color w:val="000000" w:themeColor="text1"/>
          <w:sz w:val="24"/>
          <w:szCs w:val="24"/>
        </w:rPr>
        <w:t>02094/INFOEM/IP/RR/2018</w:t>
      </w:r>
      <w:r w:rsidRPr="00D25A04">
        <w:rPr>
          <w:rFonts w:ascii="Palatino Linotype" w:hAnsi="Palatino Linotype" w:cs="Arial"/>
          <w:b/>
          <w:color w:val="000000" w:themeColor="text1"/>
          <w:sz w:val="24"/>
          <w:szCs w:val="24"/>
        </w:rPr>
        <w:t>.</w:t>
      </w:r>
    </w:p>
    <w:p w:rsidR="002B1FE5" w:rsidRPr="00D25A04" w:rsidRDefault="002B1FE5" w:rsidP="002B1FE5">
      <w:pPr>
        <w:spacing w:before="240" w:after="240" w:line="360" w:lineRule="auto"/>
        <w:jc w:val="both"/>
        <w:rPr>
          <w:rFonts w:ascii="Palatino Linotype" w:hAnsi="Palatino Linotype" w:cs="Arial"/>
          <w:b/>
          <w:color w:val="000000" w:themeColor="text1"/>
          <w:sz w:val="24"/>
          <w:szCs w:val="24"/>
        </w:rPr>
      </w:pPr>
      <w:r w:rsidRPr="00D25A04">
        <w:rPr>
          <w:rFonts w:ascii="Palatino Linotype" w:hAnsi="Palatino Linotype" w:cs="Arial"/>
          <w:b/>
          <w:color w:val="000000" w:themeColor="text1"/>
          <w:sz w:val="24"/>
          <w:szCs w:val="24"/>
        </w:rPr>
        <w:t>Líneas argumentativas:</w:t>
      </w:r>
      <w:r w:rsidR="001C6366" w:rsidRPr="00D25A04">
        <w:rPr>
          <w:rFonts w:ascii="Palatino Linotype" w:hAnsi="Palatino Linotype" w:cs="Arial"/>
          <w:b/>
          <w:color w:val="000000" w:themeColor="text1"/>
          <w:sz w:val="24"/>
          <w:szCs w:val="24"/>
        </w:rPr>
        <w:t xml:space="preserve"> </w:t>
      </w:r>
    </w:p>
    <w:p w:rsidR="00163A0D" w:rsidRPr="00D25A04" w:rsidRDefault="00163A0D" w:rsidP="00163A0D">
      <w:pPr>
        <w:spacing w:after="0" w:line="360" w:lineRule="auto"/>
        <w:jc w:val="both"/>
        <w:rPr>
          <w:rFonts w:ascii="Palatino Linotype" w:eastAsia="Calibri" w:hAnsi="Palatino Linotype" w:cs="Arial"/>
          <w:sz w:val="24"/>
          <w:szCs w:val="24"/>
        </w:rPr>
      </w:pPr>
      <w:r w:rsidRPr="00D25A04">
        <w:rPr>
          <w:rFonts w:ascii="Palatino Linotype" w:eastAsia="Calibri" w:hAnsi="Palatino Linotype" w:cs="Arial"/>
          <w:b/>
          <w:sz w:val="24"/>
          <w:szCs w:val="24"/>
        </w:rPr>
        <w:t>Resumen del voto:</w:t>
      </w:r>
      <w:r w:rsidRPr="00D25A04">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2B1FE5" w:rsidRPr="00D25A04" w:rsidRDefault="002B1FE5" w:rsidP="008D0003">
      <w:pPr>
        <w:spacing w:after="0" w:line="360" w:lineRule="auto"/>
        <w:jc w:val="both"/>
        <w:rPr>
          <w:rFonts w:ascii="Palatino Linotype" w:hAnsi="Palatino Linotype" w:cs="Arial"/>
          <w:color w:val="000000" w:themeColor="text1"/>
          <w:sz w:val="24"/>
          <w:szCs w:val="24"/>
        </w:rPr>
      </w:pPr>
    </w:p>
    <w:sdt>
      <w:sdtPr>
        <w:rPr>
          <w:rFonts w:asciiTheme="minorHAnsi" w:eastAsiaTheme="minorHAnsi" w:hAnsiTheme="minorHAnsi" w:cstheme="minorBidi"/>
          <w:b w:val="0"/>
          <w:color w:val="auto"/>
          <w:sz w:val="22"/>
          <w:szCs w:val="24"/>
          <w:lang w:val="es-ES" w:eastAsia="en-US"/>
        </w:rPr>
        <w:id w:val="267358099"/>
        <w:docPartObj>
          <w:docPartGallery w:val="Table of Contents"/>
          <w:docPartUnique/>
        </w:docPartObj>
      </w:sdtPr>
      <w:sdtEndPr>
        <w:rPr>
          <w:bCs/>
        </w:rPr>
      </w:sdtEndPr>
      <w:sdtContent>
        <w:p w:rsidR="002B1FE5" w:rsidRPr="00D25A04" w:rsidRDefault="002B1FE5" w:rsidP="00BB48A7">
          <w:pPr>
            <w:pStyle w:val="TtulodeTDC"/>
            <w:spacing w:after="240" w:line="360" w:lineRule="auto"/>
            <w:jc w:val="center"/>
            <w:rPr>
              <w:szCs w:val="24"/>
            </w:rPr>
          </w:pPr>
          <w:r w:rsidRPr="00D25A04">
            <w:rPr>
              <w:szCs w:val="24"/>
              <w:lang w:val="es-ES"/>
            </w:rPr>
            <w:t>Índice</w:t>
          </w:r>
        </w:p>
        <w:p w:rsidR="00D25A04" w:rsidRPr="00D25A04" w:rsidRDefault="002B1FE5">
          <w:pPr>
            <w:pStyle w:val="TDC1"/>
            <w:rPr>
              <w:rFonts w:eastAsiaTheme="minorEastAsia"/>
              <w:b w:val="0"/>
              <w:sz w:val="24"/>
              <w:szCs w:val="24"/>
              <w:lang w:eastAsia="es-MX"/>
            </w:rPr>
          </w:pPr>
          <w:r w:rsidRPr="00D25A04">
            <w:rPr>
              <w:color w:val="000000" w:themeColor="text1"/>
              <w:sz w:val="24"/>
              <w:szCs w:val="24"/>
            </w:rPr>
            <w:fldChar w:fldCharType="begin"/>
          </w:r>
          <w:r w:rsidRPr="00D25A04">
            <w:rPr>
              <w:color w:val="000000" w:themeColor="text1"/>
              <w:sz w:val="24"/>
              <w:szCs w:val="24"/>
            </w:rPr>
            <w:instrText xml:space="preserve"> TOC \o "1-3" \h \z \u </w:instrText>
          </w:r>
          <w:r w:rsidRPr="00D25A04">
            <w:rPr>
              <w:color w:val="000000" w:themeColor="text1"/>
              <w:sz w:val="24"/>
              <w:szCs w:val="24"/>
            </w:rPr>
            <w:fldChar w:fldCharType="separate"/>
          </w:r>
          <w:hyperlink w:anchor="_Toc521942594" w:history="1">
            <w:r w:rsidR="00D25A04" w:rsidRPr="00D25A04">
              <w:rPr>
                <w:rStyle w:val="Hipervnculo"/>
                <w:sz w:val="24"/>
                <w:szCs w:val="24"/>
              </w:rPr>
              <w:t>I.</w:t>
            </w:r>
            <w:r w:rsidR="00D25A04" w:rsidRPr="00D25A04">
              <w:rPr>
                <w:rFonts w:eastAsiaTheme="minorEastAsia"/>
                <w:b w:val="0"/>
                <w:sz w:val="24"/>
                <w:szCs w:val="24"/>
                <w:lang w:eastAsia="es-MX"/>
              </w:rPr>
              <w:tab/>
            </w:r>
            <w:r w:rsidR="00D25A04" w:rsidRPr="00D25A04">
              <w:rPr>
                <w:rStyle w:val="Hipervnculo"/>
                <w:sz w:val="24"/>
                <w:szCs w:val="24"/>
              </w:rPr>
              <w:t>Consideraciones Generales</w:t>
            </w:r>
            <w:r w:rsidR="00D25A04" w:rsidRPr="00D25A04">
              <w:rPr>
                <w:webHidden/>
                <w:sz w:val="24"/>
                <w:szCs w:val="24"/>
              </w:rPr>
              <w:tab/>
            </w:r>
            <w:r w:rsidR="00D25A04" w:rsidRPr="00D25A04">
              <w:rPr>
                <w:webHidden/>
                <w:sz w:val="24"/>
                <w:szCs w:val="24"/>
              </w:rPr>
              <w:fldChar w:fldCharType="begin"/>
            </w:r>
            <w:r w:rsidR="00D25A04" w:rsidRPr="00D25A04">
              <w:rPr>
                <w:webHidden/>
                <w:sz w:val="24"/>
                <w:szCs w:val="24"/>
              </w:rPr>
              <w:instrText xml:space="preserve"> PAGEREF _Toc521942594 \h </w:instrText>
            </w:r>
            <w:r w:rsidR="00D25A04" w:rsidRPr="00D25A04">
              <w:rPr>
                <w:webHidden/>
                <w:sz w:val="24"/>
                <w:szCs w:val="24"/>
              </w:rPr>
            </w:r>
            <w:r w:rsidR="00D25A04" w:rsidRPr="00D25A04">
              <w:rPr>
                <w:webHidden/>
                <w:sz w:val="24"/>
                <w:szCs w:val="24"/>
              </w:rPr>
              <w:fldChar w:fldCharType="separate"/>
            </w:r>
            <w:r w:rsidR="002C0D5D">
              <w:rPr>
                <w:webHidden/>
                <w:sz w:val="24"/>
                <w:szCs w:val="24"/>
              </w:rPr>
              <w:t>1</w:t>
            </w:r>
            <w:r w:rsidR="00D25A04" w:rsidRPr="00D25A04">
              <w:rPr>
                <w:webHidden/>
                <w:sz w:val="24"/>
                <w:szCs w:val="24"/>
              </w:rPr>
              <w:fldChar w:fldCharType="end"/>
            </w:r>
          </w:hyperlink>
        </w:p>
        <w:p w:rsidR="00D25A04" w:rsidRPr="00D25A04" w:rsidRDefault="00F2619D">
          <w:pPr>
            <w:pStyle w:val="TDC1"/>
            <w:rPr>
              <w:rFonts w:eastAsiaTheme="minorEastAsia"/>
              <w:b w:val="0"/>
              <w:sz w:val="24"/>
              <w:szCs w:val="24"/>
              <w:lang w:eastAsia="es-MX"/>
            </w:rPr>
          </w:pPr>
          <w:hyperlink w:anchor="_Toc521942595" w:history="1">
            <w:r w:rsidR="00D25A04" w:rsidRPr="00D25A04">
              <w:rPr>
                <w:rStyle w:val="Hipervnculo"/>
                <w:sz w:val="24"/>
                <w:szCs w:val="24"/>
              </w:rPr>
              <w:t>II.</w:t>
            </w:r>
            <w:r w:rsidR="00D25A04" w:rsidRPr="00D25A04">
              <w:rPr>
                <w:rFonts w:eastAsiaTheme="minorEastAsia"/>
                <w:b w:val="0"/>
                <w:sz w:val="24"/>
                <w:szCs w:val="24"/>
                <w:lang w:eastAsia="es-MX"/>
              </w:rPr>
              <w:tab/>
            </w:r>
            <w:r w:rsidR="00D25A04" w:rsidRPr="00D25A04">
              <w:rPr>
                <w:rStyle w:val="Hipervnculo"/>
                <w:sz w:val="24"/>
                <w:szCs w:val="24"/>
              </w:rPr>
              <w:t>De los requerimientos planteados en el recurso de revisión.</w:t>
            </w:r>
            <w:r w:rsidR="00D25A04" w:rsidRPr="00D25A04">
              <w:rPr>
                <w:webHidden/>
                <w:sz w:val="24"/>
                <w:szCs w:val="24"/>
              </w:rPr>
              <w:tab/>
            </w:r>
            <w:r w:rsidR="00D25A04" w:rsidRPr="00D25A04">
              <w:rPr>
                <w:webHidden/>
                <w:sz w:val="24"/>
                <w:szCs w:val="24"/>
              </w:rPr>
              <w:fldChar w:fldCharType="begin"/>
            </w:r>
            <w:r w:rsidR="00D25A04" w:rsidRPr="00D25A04">
              <w:rPr>
                <w:webHidden/>
                <w:sz w:val="24"/>
                <w:szCs w:val="24"/>
              </w:rPr>
              <w:instrText xml:space="preserve"> PAGEREF _Toc521942595 \h </w:instrText>
            </w:r>
            <w:r w:rsidR="00D25A04" w:rsidRPr="00D25A04">
              <w:rPr>
                <w:webHidden/>
                <w:sz w:val="24"/>
                <w:szCs w:val="24"/>
              </w:rPr>
            </w:r>
            <w:r w:rsidR="00D25A04" w:rsidRPr="00D25A04">
              <w:rPr>
                <w:webHidden/>
                <w:sz w:val="24"/>
                <w:szCs w:val="24"/>
              </w:rPr>
              <w:fldChar w:fldCharType="separate"/>
            </w:r>
            <w:r w:rsidR="002C0D5D">
              <w:rPr>
                <w:webHidden/>
                <w:sz w:val="24"/>
                <w:szCs w:val="24"/>
              </w:rPr>
              <w:t>2</w:t>
            </w:r>
            <w:r w:rsidR="00D25A04" w:rsidRPr="00D25A04">
              <w:rPr>
                <w:webHidden/>
                <w:sz w:val="24"/>
                <w:szCs w:val="24"/>
              </w:rPr>
              <w:fldChar w:fldCharType="end"/>
            </w:r>
          </w:hyperlink>
        </w:p>
        <w:p w:rsidR="00D25A04" w:rsidRPr="00D25A04" w:rsidRDefault="00F2619D">
          <w:pPr>
            <w:pStyle w:val="TDC2"/>
            <w:rPr>
              <w:rFonts w:ascii="Palatino Linotype" w:eastAsiaTheme="minorEastAsia" w:hAnsi="Palatino Linotype"/>
              <w:noProof/>
              <w:sz w:val="24"/>
              <w:szCs w:val="24"/>
              <w:lang w:eastAsia="es-MX"/>
            </w:rPr>
          </w:pPr>
          <w:hyperlink w:anchor="_Toc521942596" w:history="1">
            <w:r w:rsidR="00D25A04" w:rsidRPr="00D25A04">
              <w:rPr>
                <w:rStyle w:val="Hipervnculo"/>
                <w:rFonts w:ascii="Palatino Linotype" w:hAnsi="Palatino Linotype"/>
                <w:b/>
                <w:noProof/>
                <w:sz w:val="24"/>
                <w:szCs w:val="24"/>
              </w:rPr>
              <w:t>III. Del Derecho de Acceso a la información pública y el deber de motivar.</w:t>
            </w:r>
            <w:r w:rsidR="00D25A04" w:rsidRPr="00D25A04">
              <w:rPr>
                <w:rFonts w:ascii="Palatino Linotype" w:hAnsi="Palatino Linotype"/>
                <w:noProof/>
                <w:webHidden/>
                <w:sz w:val="24"/>
                <w:szCs w:val="24"/>
              </w:rPr>
              <w:tab/>
            </w:r>
            <w:r w:rsidR="00D25A04" w:rsidRPr="00D25A04">
              <w:rPr>
                <w:rFonts w:ascii="Palatino Linotype" w:hAnsi="Palatino Linotype"/>
                <w:noProof/>
                <w:webHidden/>
                <w:sz w:val="24"/>
                <w:szCs w:val="24"/>
              </w:rPr>
              <w:fldChar w:fldCharType="begin"/>
            </w:r>
            <w:r w:rsidR="00D25A04" w:rsidRPr="00D25A04">
              <w:rPr>
                <w:rFonts w:ascii="Palatino Linotype" w:hAnsi="Palatino Linotype"/>
                <w:noProof/>
                <w:webHidden/>
                <w:sz w:val="24"/>
                <w:szCs w:val="24"/>
              </w:rPr>
              <w:instrText xml:space="preserve"> PAGEREF _Toc521942596 \h </w:instrText>
            </w:r>
            <w:r w:rsidR="00D25A04" w:rsidRPr="00D25A04">
              <w:rPr>
                <w:rFonts w:ascii="Palatino Linotype" w:hAnsi="Palatino Linotype"/>
                <w:noProof/>
                <w:webHidden/>
                <w:sz w:val="24"/>
                <w:szCs w:val="24"/>
              </w:rPr>
            </w:r>
            <w:r w:rsidR="00D25A04" w:rsidRPr="00D25A04">
              <w:rPr>
                <w:rFonts w:ascii="Palatino Linotype" w:hAnsi="Palatino Linotype"/>
                <w:noProof/>
                <w:webHidden/>
                <w:sz w:val="24"/>
                <w:szCs w:val="24"/>
              </w:rPr>
              <w:fldChar w:fldCharType="separate"/>
            </w:r>
            <w:r w:rsidR="002C0D5D">
              <w:rPr>
                <w:rFonts w:ascii="Palatino Linotype" w:hAnsi="Palatino Linotype"/>
                <w:noProof/>
                <w:webHidden/>
                <w:sz w:val="24"/>
                <w:szCs w:val="24"/>
              </w:rPr>
              <w:t>2</w:t>
            </w:r>
            <w:r w:rsidR="00D25A04" w:rsidRPr="00D25A04">
              <w:rPr>
                <w:rFonts w:ascii="Palatino Linotype" w:hAnsi="Palatino Linotype"/>
                <w:noProof/>
                <w:webHidden/>
                <w:sz w:val="24"/>
                <w:szCs w:val="24"/>
              </w:rPr>
              <w:fldChar w:fldCharType="end"/>
            </w:r>
          </w:hyperlink>
        </w:p>
        <w:p w:rsidR="00D25A04" w:rsidRPr="00D25A04" w:rsidRDefault="00F2619D">
          <w:pPr>
            <w:pStyle w:val="TDC1"/>
            <w:rPr>
              <w:rFonts w:eastAsiaTheme="minorEastAsia"/>
              <w:b w:val="0"/>
              <w:sz w:val="24"/>
              <w:szCs w:val="24"/>
              <w:lang w:eastAsia="es-MX"/>
            </w:rPr>
          </w:pPr>
          <w:hyperlink w:anchor="_Toc521942597" w:history="1">
            <w:r w:rsidR="00D25A04" w:rsidRPr="00D25A04">
              <w:rPr>
                <w:rStyle w:val="Hipervnculo"/>
                <w:rFonts w:eastAsia="Calibri"/>
                <w:sz w:val="24"/>
                <w:szCs w:val="24"/>
              </w:rPr>
              <w:t>IV. Del Pronunciamiento simple</w:t>
            </w:r>
            <w:r w:rsidR="00D25A04" w:rsidRPr="00D25A04">
              <w:rPr>
                <w:webHidden/>
                <w:sz w:val="24"/>
                <w:szCs w:val="24"/>
              </w:rPr>
              <w:tab/>
            </w:r>
            <w:r w:rsidR="00D25A04" w:rsidRPr="00D25A04">
              <w:rPr>
                <w:webHidden/>
                <w:sz w:val="24"/>
                <w:szCs w:val="24"/>
              </w:rPr>
              <w:fldChar w:fldCharType="begin"/>
            </w:r>
            <w:r w:rsidR="00D25A04" w:rsidRPr="00D25A04">
              <w:rPr>
                <w:webHidden/>
                <w:sz w:val="24"/>
                <w:szCs w:val="24"/>
              </w:rPr>
              <w:instrText xml:space="preserve"> PAGEREF _Toc521942597 \h </w:instrText>
            </w:r>
            <w:r w:rsidR="00D25A04" w:rsidRPr="00D25A04">
              <w:rPr>
                <w:webHidden/>
                <w:sz w:val="24"/>
                <w:szCs w:val="24"/>
              </w:rPr>
            </w:r>
            <w:r w:rsidR="00D25A04" w:rsidRPr="00D25A04">
              <w:rPr>
                <w:webHidden/>
                <w:sz w:val="24"/>
                <w:szCs w:val="24"/>
              </w:rPr>
              <w:fldChar w:fldCharType="separate"/>
            </w:r>
            <w:r w:rsidR="002C0D5D">
              <w:rPr>
                <w:webHidden/>
                <w:sz w:val="24"/>
                <w:szCs w:val="24"/>
              </w:rPr>
              <w:t>2</w:t>
            </w:r>
            <w:r w:rsidR="00D25A04" w:rsidRPr="00D25A04">
              <w:rPr>
                <w:webHidden/>
                <w:sz w:val="24"/>
                <w:szCs w:val="24"/>
              </w:rPr>
              <w:fldChar w:fldCharType="end"/>
            </w:r>
          </w:hyperlink>
        </w:p>
        <w:p w:rsidR="00D25A04" w:rsidRPr="00D25A04" w:rsidRDefault="00F2619D">
          <w:pPr>
            <w:pStyle w:val="TDC1"/>
            <w:rPr>
              <w:rFonts w:eastAsiaTheme="minorEastAsia"/>
              <w:b w:val="0"/>
              <w:sz w:val="24"/>
              <w:szCs w:val="24"/>
              <w:lang w:eastAsia="es-MX"/>
            </w:rPr>
          </w:pPr>
          <w:hyperlink w:anchor="_Toc521942598" w:history="1">
            <w:r w:rsidR="00D25A04" w:rsidRPr="00D25A04">
              <w:rPr>
                <w:rStyle w:val="Hipervnculo"/>
                <w:rFonts w:eastAsia="Calibri"/>
                <w:sz w:val="24"/>
                <w:szCs w:val="24"/>
              </w:rPr>
              <w:t>V. Conclusión.</w:t>
            </w:r>
            <w:r w:rsidR="00D25A04" w:rsidRPr="00D25A04">
              <w:rPr>
                <w:webHidden/>
                <w:sz w:val="24"/>
                <w:szCs w:val="24"/>
              </w:rPr>
              <w:tab/>
            </w:r>
            <w:r w:rsidR="00D25A04" w:rsidRPr="00D25A04">
              <w:rPr>
                <w:webHidden/>
                <w:sz w:val="24"/>
                <w:szCs w:val="24"/>
              </w:rPr>
              <w:fldChar w:fldCharType="begin"/>
            </w:r>
            <w:r w:rsidR="00D25A04" w:rsidRPr="00D25A04">
              <w:rPr>
                <w:webHidden/>
                <w:sz w:val="24"/>
                <w:szCs w:val="24"/>
              </w:rPr>
              <w:instrText xml:space="preserve"> PAGEREF _Toc521942598 \h </w:instrText>
            </w:r>
            <w:r w:rsidR="00D25A04" w:rsidRPr="00D25A04">
              <w:rPr>
                <w:webHidden/>
                <w:sz w:val="24"/>
                <w:szCs w:val="24"/>
              </w:rPr>
            </w:r>
            <w:r w:rsidR="00D25A04" w:rsidRPr="00D25A04">
              <w:rPr>
                <w:webHidden/>
                <w:sz w:val="24"/>
                <w:szCs w:val="24"/>
              </w:rPr>
              <w:fldChar w:fldCharType="separate"/>
            </w:r>
            <w:r w:rsidR="002C0D5D">
              <w:rPr>
                <w:webHidden/>
                <w:sz w:val="24"/>
                <w:szCs w:val="24"/>
              </w:rPr>
              <w:t>2</w:t>
            </w:r>
            <w:r w:rsidR="00D25A04" w:rsidRPr="00D25A04">
              <w:rPr>
                <w:webHidden/>
                <w:sz w:val="24"/>
                <w:szCs w:val="24"/>
              </w:rPr>
              <w:fldChar w:fldCharType="end"/>
            </w:r>
          </w:hyperlink>
        </w:p>
        <w:p w:rsidR="002B1FE5" w:rsidRPr="00D25A04" w:rsidRDefault="002B1FE5" w:rsidP="007D03AB">
          <w:pPr>
            <w:spacing w:before="240" w:after="240" w:line="360" w:lineRule="auto"/>
            <w:rPr>
              <w:rFonts w:ascii="Palatino Linotype" w:hAnsi="Palatino Linotype"/>
              <w:color w:val="000000" w:themeColor="text1"/>
              <w:sz w:val="24"/>
              <w:szCs w:val="24"/>
            </w:rPr>
          </w:pPr>
          <w:r w:rsidRPr="00D25A04">
            <w:rPr>
              <w:rFonts w:ascii="Palatino Linotype" w:hAnsi="Palatino Linotype"/>
              <w:b/>
              <w:bCs/>
              <w:color w:val="000000" w:themeColor="text1"/>
              <w:sz w:val="24"/>
              <w:szCs w:val="24"/>
              <w:lang w:val="es-ES"/>
            </w:rPr>
            <w:fldChar w:fldCharType="end"/>
          </w:r>
        </w:p>
      </w:sdtContent>
    </w:sdt>
    <w:p w:rsidR="002B1FE5" w:rsidRPr="00D25A04" w:rsidRDefault="002B1FE5" w:rsidP="00A26B72">
      <w:pPr>
        <w:pStyle w:val="Ttulo1"/>
        <w:numPr>
          <w:ilvl w:val="0"/>
          <w:numId w:val="2"/>
        </w:numPr>
        <w:spacing w:after="240" w:line="360" w:lineRule="auto"/>
        <w:rPr>
          <w:szCs w:val="24"/>
        </w:rPr>
      </w:pPr>
      <w:bookmarkStart w:id="0" w:name="_Toc521942594"/>
      <w:r w:rsidRPr="00D25A04">
        <w:rPr>
          <w:szCs w:val="24"/>
        </w:rPr>
        <w:t>Consideraciones Generales</w:t>
      </w:r>
      <w:bookmarkEnd w:id="0"/>
    </w:p>
    <w:p w:rsidR="002B1FE5" w:rsidRPr="00D25A04"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eastAsia="Times New Roman" w:hAnsi="Palatino Linotype" w:cs="Arial"/>
          <w:color w:val="000000" w:themeColor="text1"/>
          <w:sz w:val="24"/>
          <w:szCs w:val="24"/>
          <w:lang w:val="es-ES_tradnl"/>
        </w:rPr>
        <w:t xml:space="preserve">He concurrido con mi voto particular de la presente resolución emitida </w:t>
      </w:r>
      <w:r w:rsidRPr="00D25A04">
        <w:rPr>
          <w:rFonts w:ascii="Palatino Linotype" w:hAnsi="Palatino Linotype" w:cs="Arial"/>
          <w:color w:val="000000" w:themeColor="text1"/>
          <w:sz w:val="24"/>
          <w:szCs w:val="24"/>
        </w:rPr>
        <w:t xml:space="preserve">por el Pleno del Instituto de Transparencia, Acceso a la Información Pública y Protección </w:t>
      </w:r>
      <w:r w:rsidRPr="00D25A04">
        <w:rPr>
          <w:rFonts w:ascii="Palatino Linotype" w:hAnsi="Palatino Linotype" w:cs="Arial"/>
          <w:color w:val="000000" w:themeColor="text1"/>
          <w:sz w:val="24"/>
          <w:szCs w:val="24"/>
        </w:rPr>
        <w:lastRenderedPageBreak/>
        <w:t xml:space="preserve">de Datos Personales del Estado de México y Municipios, en su </w:t>
      </w:r>
      <w:r w:rsidR="00195AB7" w:rsidRPr="00D25A04">
        <w:rPr>
          <w:rFonts w:ascii="Palatino Linotype" w:hAnsi="Palatino Linotype" w:cs="Arial"/>
          <w:color w:val="000000" w:themeColor="text1"/>
          <w:sz w:val="24"/>
          <w:szCs w:val="24"/>
        </w:rPr>
        <w:t xml:space="preserve">Vigésimo Octava </w:t>
      </w:r>
      <w:r w:rsidRPr="00D25A04">
        <w:rPr>
          <w:rFonts w:ascii="Palatino Linotype" w:hAnsi="Palatino Linotype" w:cs="Arial"/>
          <w:color w:val="000000" w:themeColor="text1"/>
          <w:sz w:val="24"/>
          <w:szCs w:val="24"/>
        </w:rPr>
        <w:t xml:space="preserve">sesión ordinaria de fecha </w:t>
      </w:r>
      <w:r w:rsidR="00195AB7" w:rsidRPr="00D25A04">
        <w:rPr>
          <w:rFonts w:ascii="Palatino Linotype" w:eastAsia="Times New Roman" w:hAnsi="Palatino Linotype" w:cs="Arial"/>
          <w:color w:val="000000"/>
          <w:sz w:val="24"/>
          <w:szCs w:val="24"/>
          <w:lang w:eastAsia="es-MX"/>
        </w:rPr>
        <w:t>ocho</w:t>
      </w:r>
      <w:r w:rsidR="00047D47" w:rsidRPr="00D25A04">
        <w:rPr>
          <w:rFonts w:ascii="Palatino Linotype" w:eastAsia="Times New Roman" w:hAnsi="Palatino Linotype" w:cs="Arial"/>
          <w:color w:val="000000"/>
          <w:sz w:val="24"/>
          <w:szCs w:val="24"/>
          <w:lang w:eastAsia="es-MX"/>
        </w:rPr>
        <w:t xml:space="preserve"> </w:t>
      </w:r>
      <w:r w:rsidRPr="00D25A04">
        <w:rPr>
          <w:rFonts w:ascii="Palatino Linotype" w:eastAsia="Times New Roman" w:hAnsi="Palatino Linotype" w:cs="Arial"/>
          <w:color w:val="000000"/>
          <w:sz w:val="24"/>
          <w:szCs w:val="24"/>
          <w:lang w:eastAsia="es-MX"/>
        </w:rPr>
        <w:t>(</w:t>
      </w:r>
      <w:r w:rsidR="00195AB7" w:rsidRPr="00D25A04">
        <w:rPr>
          <w:rFonts w:ascii="Palatino Linotype" w:eastAsia="Times New Roman" w:hAnsi="Palatino Linotype" w:cs="Arial"/>
          <w:color w:val="000000"/>
          <w:sz w:val="24"/>
          <w:szCs w:val="24"/>
          <w:lang w:eastAsia="es-MX"/>
        </w:rPr>
        <w:t>08</w:t>
      </w:r>
      <w:r w:rsidRPr="00D25A04">
        <w:rPr>
          <w:rFonts w:ascii="Palatino Linotype" w:eastAsia="Times New Roman" w:hAnsi="Palatino Linotype" w:cs="Arial"/>
          <w:color w:val="000000"/>
          <w:sz w:val="24"/>
          <w:szCs w:val="24"/>
          <w:lang w:eastAsia="es-MX"/>
        </w:rPr>
        <w:t xml:space="preserve">) de </w:t>
      </w:r>
      <w:r w:rsidR="00195AB7" w:rsidRPr="00D25A04">
        <w:rPr>
          <w:rFonts w:ascii="Palatino Linotype" w:eastAsia="Times New Roman" w:hAnsi="Palatino Linotype" w:cs="Arial"/>
          <w:color w:val="000000"/>
          <w:sz w:val="24"/>
          <w:szCs w:val="24"/>
          <w:lang w:eastAsia="es-MX"/>
        </w:rPr>
        <w:t>agost</w:t>
      </w:r>
      <w:r w:rsidR="00E25D33" w:rsidRPr="00D25A04">
        <w:rPr>
          <w:rFonts w:ascii="Palatino Linotype" w:eastAsia="Times New Roman" w:hAnsi="Palatino Linotype" w:cs="Arial"/>
          <w:color w:val="000000"/>
          <w:sz w:val="24"/>
          <w:szCs w:val="24"/>
          <w:lang w:eastAsia="es-MX"/>
        </w:rPr>
        <w:t>o</w:t>
      </w:r>
      <w:r w:rsidR="00047D47" w:rsidRPr="00D25A04">
        <w:rPr>
          <w:rFonts w:ascii="Palatino Linotype" w:eastAsia="Times New Roman" w:hAnsi="Palatino Linotype" w:cs="Arial"/>
          <w:color w:val="000000"/>
          <w:sz w:val="24"/>
          <w:szCs w:val="24"/>
          <w:lang w:eastAsia="es-MX"/>
        </w:rPr>
        <w:t xml:space="preserve"> </w:t>
      </w:r>
      <w:r w:rsidRPr="00D25A04">
        <w:rPr>
          <w:rFonts w:ascii="Palatino Linotype" w:eastAsia="Times New Roman" w:hAnsi="Palatino Linotype" w:cs="Arial"/>
          <w:color w:val="000000"/>
          <w:sz w:val="24"/>
          <w:szCs w:val="24"/>
          <w:lang w:eastAsia="es-MX"/>
        </w:rPr>
        <w:t>de dos mil dieci</w:t>
      </w:r>
      <w:r w:rsidR="00195AB7" w:rsidRPr="00D25A04">
        <w:rPr>
          <w:rFonts w:ascii="Palatino Linotype" w:eastAsia="Times New Roman" w:hAnsi="Palatino Linotype" w:cs="Arial"/>
          <w:color w:val="000000"/>
          <w:sz w:val="24"/>
          <w:szCs w:val="24"/>
          <w:lang w:eastAsia="es-MX"/>
        </w:rPr>
        <w:t>ocho</w:t>
      </w:r>
      <w:r w:rsidRPr="00D25A04">
        <w:rPr>
          <w:rFonts w:ascii="Palatino Linotype" w:hAnsi="Palatino Linotype" w:cs="Arial"/>
          <w:color w:val="000000" w:themeColor="text1"/>
          <w:sz w:val="24"/>
          <w:szCs w:val="24"/>
        </w:rPr>
        <w:t>, en el recurso de revisión promovido por</w:t>
      </w:r>
      <w:r w:rsidR="00D32035" w:rsidRPr="00D25A04">
        <w:rPr>
          <w:rFonts w:ascii="Palatino Linotype" w:hAnsi="Palatino Linotype" w:cs="Arial"/>
          <w:color w:val="000000" w:themeColor="text1"/>
          <w:sz w:val="24"/>
          <w:szCs w:val="24"/>
        </w:rPr>
        <w:t xml:space="preserve"> </w:t>
      </w:r>
      <w:proofErr w:type="spellStart"/>
      <w:r w:rsidR="00157443">
        <w:rPr>
          <w:rFonts w:ascii="Palatino Linotype" w:hAnsi="Palatino Linotype"/>
          <w:b/>
          <w:sz w:val="24"/>
          <w:szCs w:val="24"/>
        </w:rPr>
        <w:t>xxxxxxxxxxxxxxxx</w:t>
      </w:r>
      <w:proofErr w:type="spellEnd"/>
      <w:r w:rsidR="006A3B79" w:rsidRPr="00D25A04">
        <w:rPr>
          <w:rFonts w:ascii="Palatino Linotype" w:hAnsi="Palatino Linotype"/>
          <w:b/>
          <w:sz w:val="24"/>
          <w:szCs w:val="24"/>
        </w:rPr>
        <w:t xml:space="preserve"> </w:t>
      </w:r>
      <w:r w:rsidR="00A37A86" w:rsidRPr="00D25A04">
        <w:rPr>
          <w:rFonts w:ascii="Palatino Linotype" w:hAnsi="Palatino Linotype"/>
          <w:sz w:val="24"/>
          <w:szCs w:val="24"/>
        </w:rPr>
        <w:t xml:space="preserve">en contra </w:t>
      </w:r>
      <w:r w:rsidR="006771C8" w:rsidRPr="00D25A04">
        <w:rPr>
          <w:rFonts w:ascii="Palatino Linotype" w:hAnsi="Palatino Linotype"/>
          <w:sz w:val="24"/>
          <w:szCs w:val="24"/>
        </w:rPr>
        <w:t xml:space="preserve">del </w:t>
      </w:r>
      <w:r w:rsidR="00195AB7" w:rsidRPr="00D25A04">
        <w:rPr>
          <w:rFonts w:ascii="Palatino Linotype" w:hAnsi="Palatino Linotype"/>
          <w:b/>
          <w:sz w:val="24"/>
          <w:szCs w:val="24"/>
        </w:rPr>
        <w:t xml:space="preserve">Ayuntamiento de </w:t>
      </w:r>
      <w:proofErr w:type="spellStart"/>
      <w:r w:rsidR="00195AB7" w:rsidRPr="00D25A04">
        <w:rPr>
          <w:rFonts w:ascii="Palatino Linotype" w:hAnsi="Palatino Linotype"/>
          <w:b/>
          <w:sz w:val="24"/>
          <w:szCs w:val="24"/>
        </w:rPr>
        <w:t>Xonacatlán</w:t>
      </w:r>
      <w:proofErr w:type="spellEnd"/>
      <w:r w:rsidR="00C66760" w:rsidRPr="00D25A04">
        <w:rPr>
          <w:rFonts w:ascii="Palatino Linotype" w:hAnsi="Palatino Linotype"/>
          <w:b/>
          <w:sz w:val="24"/>
          <w:szCs w:val="24"/>
        </w:rPr>
        <w:t xml:space="preserve">, </w:t>
      </w:r>
      <w:r w:rsidRPr="00D25A04">
        <w:rPr>
          <w:rFonts w:ascii="Palatino Linotype" w:hAnsi="Palatino Linotype" w:cs="Arial"/>
          <w:color w:val="000000" w:themeColor="text1"/>
          <w:sz w:val="24"/>
          <w:szCs w:val="24"/>
        </w:rPr>
        <w:t>procedimiento al que se le asignó el número de expediente</w:t>
      </w:r>
      <w:r w:rsidR="006771C8" w:rsidRPr="00D25A04">
        <w:rPr>
          <w:rFonts w:ascii="Palatino Linotype" w:hAnsi="Palatino Linotype" w:cs="Arial"/>
          <w:color w:val="000000" w:themeColor="text1"/>
          <w:sz w:val="24"/>
          <w:szCs w:val="24"/>
        </w:rPr>
        <w:t xml:space="preserve"> </w:t>
      </w:r>
      <w:r w:rsidR="00195AB7" w:rsidRPr="00D25A04">
        <w:rPr>
          <w:rFonts w:ascii="Palatino Linotype" w:hAnsi="Palatino Linotype" w:cs="Arial"/>
          <w:b/>
          <w:color w:val="000000" w:themeColor="text1"/>
          <w:sz w:val="24"/>
          <w:szCs w:val="24"/>
        </w:rPr>
        <w:t>02094/INFOEM/IP/RR/2018</w:t>
      </w:r>
      <w:r w:rsidRPr="00D25A04">
        <w:rPr>
          <w:rFonts w:ascii="Palatino Linotype" w:eastAsia="Times New Roman" w:hAnsi="Palatino Linotype" w:cs="Arial"/>
          <w:b/>
          <w:bCs/>
          <w:color w:val="000000" w:themeColor="text1"/>
          <w:sz w:val="24"/>
          <w:szCs w:val="24"/>
          <w:lang w:eastAsia="es-ES"/>
        </w:rPr>
        <w:t>.</w:t>
      </w:r>
    </w:p>
    <w:p w:rsidR="004A5A72" w:rsidRPr="00D25A04" w:rsidRDefault="004A5A72" w:rsidP="004A5A72">
      <w:pPr>
        <w:pStyle w:val="Prrafodelista"/>
        <w:spacing w:after="0" w:line="360" w:lineRule="auto"/>
        <w:ind w:left="0"/>
        <w:jc w:val="both"/>
        <w:rPr>
          <w:rFonts w:ascii="Palatino Linotype" w:hAnsi="Palatino Linotype" w:cs="Arial"/>
          <w:color w:val="000000" w:themeColor="text1"/>
          <w:sz w:val="24"/>
          <w:szCs w:val="24"/>
        </w:rPr>
      </w:pPr>
    </w:p>
    <w:p w:rsidR="004633B7" w:rsidRPr="00D25A04"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La resolución señala que es procedente </w:t>
      </w:r>
      <w:r w:rsidR="009348DA" w:rsidRPr="00D25A04">
        <w:rPr>
          <w:rFonts w:ascii="Palatino Linotype" w:hAnsi="Palatino Linotype" w:cs="Arial"/>
          <w:b/>
          <w:color w:val="000000" w:themeColor="text1"/>
          <w:sz w:val="24"/>
          <w:szCs w:val="24"/>
        </w:rPr>
        <w:t>REVO</w:t>
      </w:r>
      <w:r w:rsidR="006771C8" w:rsidRPr="00D25A04">
        <w:rPr>
          <w:rFonts w:ascii="Palatino Linotype" w:hAnsi="Palatino Linotype" w:cs="Arial"/>
          <w:b/>
          <w:color w:val="000000" w:themeColor="text1"/>
          <w:sz w:val="24"/>
          <w:szCs w:val="24"/>
        </w:rPr>
        <w:t>CAR</w:t>
      </w:r>
      <w:r w:rsidR="00D0162C" w:rsidRPr="00D25A04">
        <w:rPr>
          <w:rFonts w:ascii="Palatino Linotype" w:hAnsi="Palatino Linotype" w:cs="Arial"/>
          <w:color w:val="000000" w:themeColor="text1"/>
          <w:sz w:val="24"/>
          <w:szCs w:val="24"/>
        </w:rPr>
        <w:t xml:space="preserve"> </w:t>
      </w:r>
      <w:r w:rsidR="009348DA" w:rsidRPr="00D25A04">
        <w:rPr>
          <w:rFonts w:ascii="Palatino Linotype" w:eastAsia="Times New Roman" w:hAnsi="Palatino Linotype" w:cs="Arial"/>
          <w:sz w:val="24"/>
          <w:szCs w:val="24"/>
        </w:rPr>
        <w:t>la respuesta emitida</w:t>
      </w:r>
      <w:r w:rsidR="009630E4" w:rsidRPr="00D25A04">
        <w:rPr>
          <w:rFonts w:ascii="Palatino Linotype" w:eastAsia="Times New Roman" w:hAnsi="Palatino Linotype" w:cs="Arial"/>
          <w:sz w:val="24"/>
          <w:szCs w:val="24"/>
        </w:rPr>
        <w:t xml:space="preserve"> por</w:t>
      </w:r>
      <w:r w:rsidR="00D0162C" w:rsidRPr="00D25A04">
        <w:rPr>
          <w:rFonts w:ascii="Palatino Linotype" w:eastAsia="Times New Roman" w:hAnsi="Palatino Linotype" w:cs="Arial"/>
          <w:sz w:val="24"/>
          <w:szCs w:val="24"/>
        </w:rPr>
        <w:t xml:space="preserve"> </w:t>
      </w:r>
      <w:r w:rsidRPr="00D25A04">
        <w:rPr>
          <w:rFonts w:ascii="Palatino Linotype" w:eastAsia="Times New Roman" w:hAnsi="Palatino Linotype" w:cs="Arial"/>
          <w:sz w:val="24"/>
          <w:szCs w:val="24"/>
        </w:rPr>
        <w:t xml:space="preserve">el </w:t>
      </w:r>
      <w:r w:rsidR="009348DA" w:rsidRPr="00D25A04">
        <w:rPr>
          <w:rFonts w:ascii="Palatino Linotype" w:eastAsia="Times New Roman" w:hAnsi="Palatino Linotype" w:cs="Arial"/>
          <w:b/>
          <w:sz w:val="24"/>
          <w:szCs w:val="24"/>
        </w:rPr>
        <w:t>SUJETO OBLIGADO</w:t>
      </w:r>
      <w:r w:rsidR="009348DA" w:rsidRPr="00D25A04">
        <w:rPr>
          <w:rFonts w:ascii="Palatino Linotype" w:hAnsi="Palatino Linotype" w:cs="Arial"/>
          <w:color w:val="000000" w:themeColor="text1"/>
          <w:sz w:val="24"/>
          <w:szCs w:val="24"/>
        </w:rPr>
        <w:t xml:space="preserve"> </w:t>
      </w:r>
      <w:r w:rsidRPr="00D25A04">
        <w:rPr>
          <w:rFonts w:ascii="Palatino Linotype" w:hAnsi="Palatino Linotype" w:cs="Arial"/>
          <w:color w:val="000000" w:themeColor="text1"/>
          <w:sz w:val="24"/>
          <w:szCs w:val="24"/>
        </w:rPr>
        <w:t xml:space="preserve">en términos </w:t>
      </w:r>
      <w:r w:rsidR="00273862" w:rsidRPr="00D25A04">
        <w:rPr>
          <w:rFonts w:ascii="Palatino Linotype" w:eastAsia="Times New Roman" w:hAnsi="Palatino Linotype" w:cs="Arial"/>
          <w:sz w:val="24"/>
          <w:szCs w:val="24"/>
        </w:rPr>
        <w:t>de</w:t>
      </w:r>
      <w:r w:rsidR="009348DA" w:rsidRPr="00D25A04">
        <w:rPr>
          <w:rFonts w:ascii="Palatino Linotype" w:eastAsia="Times New Roman" w:hAnsi="Palatino Linotype" w:cs="Arial"/>
          <w:sz w:val="24"/>
          <w:szCs w:val="24"/>
        </w:rPr>
        <w:t xml:space="preserve"> </w:t>
      </w:r>
      <w:r w:rsidR="00E535E4" w:rsidRPr="00D25A04">
        <w:rPr>
          <w:rFonts w:ascii="Palatino Linotype" w:eastAsia="Times New Roman" w:hAnsi="Palatino Linotype" w:cs="Arial"/>
          <w:sz w:val="24"/>
          <w:szCs w:val="24"/>
        </w:rPr>
        <w:t>l</w:t>
      </w:r>
      <w:r w:rsidR="009348DA" w:rsidRPr="00D25A04">
        <w:rPr>
          <w:rFonts w:ascii="Palatino Linotype" w:eastAsia="Times New Roman" w:hAnsi="Palatino Linotype" w:cs="Arial"/>
          <w:sz w:val="24"/>
          <w:szCs w:val="24"/>
        </w:rPr>
        <w:t xml:space="preserve">os </w:t>
      </w:r>
      <w:r w:rsidR="00273862" w:rsidRPr="00D25A04">
        <w:rPr>
          <w:rFonts w:ascii="Palatino Linotype" w:eastAsia="Times New Roman" w:hAnsi="Palatino Linotype" w:cs="Arial"/>
          <w:sz w:val="24"/>
          <w:szCs w:val="24"/>
        </w:rPr>
        <w:t>Considerando</w:t>
      </w:r>
      <w:r w:rsidR="009348DA" w:rsidRPr="00D25A04">
        <w:rPr>
          <w:rFonts w:ascii="Palatino Linotype" w:eastAsia="Times New Roman" w:hAnsi="Palatino Linotype" w:cs="Arial"/>
          <w:sz w:val="24"/>
          <w:szCs w:val="24"/>
        </w:rPr>
        <w:t>s</w:t>
      </w:r>
      <w:r w:rsidR="00E535E4" w:rsidRPr="00D25A04">
        <w:rPr>
          <w:rFonts w:ascii="Palatino Linotype" w:eastAsia="Times New Roman" w:hAnsi="Palatino Linotype" w:cs="Arial"/>
          <w:sz w:val="24"/>
          <w:szCs w:val="24"/>
        </w:rPr>
        <w:t xml:space="preserve"> </w:t>
      </w:r>
      <w:r w:rsidR="009348DA" w:rsidRPr="00D25A04">
        <w:rPr>
          <w:rFonts w:ascii="Palatino Linotype" w:eastAsia="Times New Roman" w:hAnsi="Palatino Linotype" w:cs="Arial"/>
          <w:b/>
          <w:sz w:val="24"/>
          <w:szCs w:val="24"/>
        </w:rPr>
        <w:t>CUARTO</w:t>
      </w:r>
      <w:r w:rsidR="009348DA" w:rsidRPr="00D25A04">
        <w:rPr>
          <w:rFonts w:ascii="Palatino Linotype" w:eastAsia="Times New Roman" w:hAnsi="Palatino Linotype" w:cs="Arial"/>
          <w:sz w:val="24"/>
          <w:szCs w:val="24"/>
        </w:rPr>
        <w:t xml:space="preserve"> y </w:t>
      </w:r>
      <w:r w:rsidR="009630E4" w:rsidRPr="00D25A04">
        <w:rPr>
          <w:rFonts w:ascii="Palatino Linotype" w:eastAsia="Times New Roman" w:hAnsi="Palatino Linotype" w:cs="Arial"/>
          <w:b/>
          <w:sz w:val="24"/>
          <w:szCs w:val="24"/>
        </w:rPr>
        <w:t>QUINTO</w:t>
      </w:r>
      <w:r w:rsidR="00273862" w:rsidRPr="00D25A04">
        <w:rPr>
          <w:rFonts w:ascii="Palatino Linotype" w:eastAsia="Times New Roman" w:hAnsi="Palatino Linotype" w:cs="Arial"/>
          <w:b/>
          <w:sz w:val="24"/>
          <w:szCs w:val="24"/>
        </w:rPr>
        <w:t xml:space="preserve"> </w:t>
      </w:r>
      <w:r w:rsidR="006F3A85" w:rsidRPr="00D25A04">
        <w:rPr>
          <w:rFonts w:ascii="Palatino Linotype" w:hAnsi="Palatino Linotype" w:cs="Arial"/>
          <w:color w:val="000000" w:themeColor="text1"/>
          <w:sz w:val="24"/>
          <w:szCs w:val="24"/>
        </w:rPr>
        <w:t>de la resolución.</w:t>
      </w:r>
    </w:p>
    <w:p w:rsidR="009348DA" w:rsidRPr="00D25A04" w:rsidRDefault="009348DA" w:rsidP="009348DA">
      <w:pPr>
        <w:pStyle w:val="Prrafodelista"/>
        <w:spacing w:after="0" w:line="360" w:lineRule="auto"/>
        <w:ind w:left="0"/>
        <w:jc w:val="both"/>
        <w:rPr>
          <w:rFonts w:ascii="Palatino Linotype" w:hAnsi="Palatino Linotype" w:cs="Arial"/>
          <w:color w:val="000000" w:themeColor="text1"/>
          <w:sz w:val="24"/>
          <w:szCs w:val="24"/>
        </w:rPr>
      </w:pPr>
    </w:p>
    <w:p w:rsidR="006A3B79" w:rsidRPr="006A3B79" w:rsidRDefault="002B1FE5" w:rsidP="00D25A04">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Mi voto particular concurre al haberse </w:t>
      </w:r>
      <w:r w:rsidR="009348DA" w:rsidRPr="00D25A04">
        <w:rPr>
          <w:rFonts w:ascii="Palatino Linotype" w:hAnsi="Palatino Linotype"/>
          <w:sz w:val="24"/>
          <w:szCs w:val="24"/>
        </w:rPr>
        <w:t>advertido que la ponencia que resuelve analiza y concluye situaciones contradictorias, ya que, en un primer momento, señala que la información puede clasificarse como confidencial, empero, en la resolución, le ordena la entrega de la documental relacionada con “</w:t>
      </w:r>
      <w:r w:rsidR="009348DA" w:rsidRPr="00D25A04">
        <w:rPr>
          <w:rFonts w:ascii="Palatino Linotype" w:hAnsi="Palatino Linotype" w:cs="Arial"/>
          <w:i/>
          <w:sz w:val="24"/>
          <w:szCs w:val="24"/>
        </w:rPr>
        <w:t>La evidencia de la baja de los servidores públicos</w:t>
      </w:r>
      <w:r w:rsidR="009348DA" w:rsidRPr="00D25A04">
        <w:rPr>
          <w:rFonts w:ascii="Palatino Linotype" w:hAnsi="Palatino Linotype"/>
          <w:sz w:val="24"/>
          <w:szCs w:val="24"/>
        </w:rPr>
        <w:t xml:space="preserve">” al </w:t>
      </w:r>
      <w:r w:rsidR="009348DA" w:rsidRPr="00D25A04">
        <w:rPr>
          <w:rFonts w:ascii="Palatino Linotype" w:hAnsi="Palatino Linotype"/>
          <w:b/>
          <w:sz w:val="24"/>
          <w:szCs w:val="24"/>
        </w:rPr>
        <w:t>SUJETO OBLIGADO</w:t>
      </w:r>
      <w:r w:rsidR="009348DA" w:rsidRPr="00D25A04">
        <w:rPr>
          <w:rFonts w:ascii="Palatino Linotype" w:hAnsi="Palatino Linotype"/>
          <w:sz w:val="24"/>
          <w:szCs w:val="24"/>
        </w:rPr>
        <w:t>, aunque en el párrafo subsecuente se le indica que “</w:t>
      </w:r>
      <w:r w:rsidR="009348DA" w:rsidRPr="00D25A04">
        <w:rPr>
          <w:rFonts w:ascii="Palatino Linotype" w:hAnsi="Palatino Linotype"/>
          <w:i/>
          <w:sz w:val="24"/>
          <w:szCs w:val="24"/>
          <w:shd w:val="clear" w:color="auto" w:fill="FFFFFF"/>
        </w:rPr>
        <w:t>para el caso de que los documentos que se ordenan en el inciso b sean susceptibles de ser clasificados como confidenciales en su totalidad, se deberá emitir el Acuerdo de Clasificación por el Comité de Transparencia</w:t>
      </w:r>
      <w:r w:rsidR="009348DA" w:rsidRPr="00D25A04">
        <w:rPr>
          <w:rFonts w:ascii="Palatino Linotype" w:hAnsi="Palatino Linotype"/>
          <w:sz w:val="24"/>
          <w:szCs w:val="24"/>
          <w:shd w:val="clear" w:color="auto" w:fill="FFFFFF"/>
        </w:rPr>
        <w:t>”</w:t>
      </w:r>
      <w:r w:rsidR="009348DA" w:rsidRPr="00D25A04">
        <w:rPr>
          <w:rFonts w:ascii="Palatino Linotype" w:hAnsi="Palatino Linotype"/>
          <w:sz w:val="24"/>
          <w:szCs w:val="24"/>
        </w:rPr>
        <w:t>, lo cual genera incertidumbre jurídica por cuanto al orden expositivo de la resolución</w:t>
      </w:r>
      <w:r w:rsidR="006A3B79">
        <w:rPr>
          <w:rFonts w:ascii="Palatino Linotype" w:hAnsi="Palatino Linotype"/>
          <w:sz w:val="24"/>
          <w:szCs w:val="24"/>
        </w:rPr>
        <w:t>.</w:t>
      </w:r>
    </w:p>
    <w:p w:rsidR="006A3B79" w:rsidRPr="006A3B79" w:rsidRDefault="006A3B79" w:rsidP="006A3B79">
      <w:pPr>
        <w:pStyle w:val="Prrafodelista"/>
        <w:spacing w:after="0" w:line="360" w:lineRule="auto"/>
        <w:ind w:left="0"/>
        <w:jc w:val="both"/>
        <w:rPr>
          <w:rFonts w:ascii="Palatino Linotype" w:hAnsi="Palatino Linotype" w:cs="Arial"/>
          <w:color w:val="000000" w:themeColor="text1"/>
          <w:sz w:val="24"/>
          <w:szCs w:val="24"/>
        </w:rPr>
      </w:pPr>
    </w:p>
    <w:p w:rsidR="007E3B04" w:rsidRPr="00D25A04" w:rsidRDefault="006A3B79" w:rsidP="00D25A04">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Pr>
          <w:rFonts w:ascii="Palatino Linotype" w:hAnsi="Palatino Linotype"/>
          <w:sz w:val="24"/>
          <w:szCs w:val="24"/>
        </w:rPr>
        <w:t>A</w:t>
      </w:r>
      <w:r w:rsidR="007E3B04" w:rsidRPr="00D25A04">
        <w:rPr>
          <w:rFonts w:ascii="Palatino Linotype" w:hAnsi="Palatino Linotype"/>
          <w:sz w:val="24"/>
          <w:szCs w:val="24"/>
        </w:rPr>
        <w:t xml:space="preserve">unado a lo anterior expuesto </w:t>
      </w:r>
      <w:r w:rsidR="00D25A04" w:rsidRPr="00D25A04">
        <w:rPr>
          <w:rFonts w:ascii="Palatino Linotype" w:eastAsia="Calibri" w:hAnsi="Palatino Linotype" w:cs="Arial"/>
          <w:sz w:val="24"/>
          <w:szCs w:val="24"/>
        </w:rPr>
        <w:t xml:space="preserve">mi voto particular </w:t>
      </w:r>
      <w:r w:rsidR="007E3B04" w:rsidRPr="00D25A04">
        <w:rPr>
          <w:rFonts w:ascii="Palatino Linotype" w:hAnsi="Palatino Linotype"/>
          <w:sz w:val="24"/>
          <w:szCs w:val="24"/>
        </w:rPr>
        <w:t xml:space="preserve">también </w:t>
      </w:r>
      <w:r w:rsidR="007E3B04" w:rsidRPr="00D25A04">
        <w:rPr>
          <w:rFonts w:ascii="Palatino Linotype" w:eastAsia="Calibri" w:hAnsi="Palatino Linotype" w:cs="Arial"/>
          <w:sz w:val="24"/>
          <w:szCs w:val="24"/>
        </w:rPr>
        <w:t xml:space="preserve">se deriva del simple pronunciamiento que se ordena </w:t>
      </w:r>
      <w:r w:rsidR="00D25A04" w:rsidRPr="00D25A04">
        <w:rPr>
          <w:rFonts w:ascii="Palatino Linotype" w:eastAsia="Calibri" w:hAnsi="Palatino Linotype" w:cs="Arial"/>
          <w:sz w:val="24"/>
          <w:szCs w:val="24"/>
        </w:rPr>
        <w:t>emitir “</w:t>
      </w:r>
      <w:r w:rsidR="00D25A04" w:rsidRPr="00D25A04">
        <w:rPr>
          <w:rFonts w:ascii="Palatino Linotype" w:hAnsi="Palatino Linotype"/>
          <w:i/>
          <w:sz w:val="24"/>
          <w:szCs w:val="24"/>
          <w:shd w:val="clear" w:color="auto" w:fill="FFFFFF"/>
        </w:rPr>
        <w:t xml:space="preserve">para el caso de que no se haya generado </w:t>
      </w:r>
      <w:r w:rsidR="00D25A04" w:rsidRPr="00D25A04">
        <w:rPr>
          <w:rFonts w:ascii="Palatino Linotype" w:hAnsi="Palatino Linotype"/>
          <w:i/>
          <w:sz w:val="24"/>
          <w:szCs w:val="24"/>
          <w:shd w:val="clear" w:color="auto" w:fill="FFFFFF"/>
        </w:rPr>
        <w:lastRenderedPageBreak/>
        <w:t>la información que se ordena en alguno o en todos los incisos</w:t>
      </w:r>
      <w:r w:rsidR="00D25A04" w:rsidRPr="00D25A04">
        <w:rPr>
          <w:rFonts w:ascii="Palatino Linotype" w:hAnsi="Palatino Linotype"/>
          <w:sz w:val="24"/>
          <w:szCs w:val="24"/>
          <w:shd w:val="clear" w:color="auto" w:fill="FFFFFF"/>
        </w:rPr>
        <w:t xml:space="preserve">” siendo que a todas luces se observa que el </w:t>
      </w:r>
      <w:r w:rsidR="00D25A04" w:rsidRPr="00D25A04">
        <w:rPr>
          <w:rFonts w:ascii="Palatino Linotype" w:hAnsi="Palatino Linotype"/>
          <w:b/>
          <w:sz w:val="24"/>
          <w:szCs w:val="24"/>
          <w:shd w:val="clear" w:color="auto" w:fill="FFFFFF"/>
        </w:rPr>
        <w:t>SUJETO OBLIGADO</w:t>
      </w:r>
      <w:r w:rsidR="00D25A04" w:rsidRPr="00D25A04">
        <w:rPr>
          <w:rFonts w:ascii="Palatino Linotype" w:hAnsi="Palatino Linotype"/>
          <w:sz w:val="24"/>
          <w:szCs w:val="24"/>
          <w:shd w:val="clear" w:color="auto" w:fill="FFFFFF"/>
        </w:rPr>
        <w:t xml:space="preserve"> acepta generar la información y derivado del estudio que hace la ponencia </w:t>
      </w:r>
      <w:r>
        <w:rPr>
          <w:rFonts w:ascii="Palatino Linotype" w:hAnsi="Palatino Linotype"/>
          <w:sz w:val="24"/>
          <w:szCs w:val="24"/>
          <w:shd w:val="clear" w:color="auto" w:fill="FFFFFF"/>
        </w:rPr>
        <w:t>que resuelve el recurso de revisión</w:t>
      </w:r>
      <w:r w:rsidR="00D25A04" w:rsidRPr="00D25A04">
        <w:rPr>
          <w:rFonts w:ascii="Palatino Linotype" w:hAnsi="Palatino Linotype"/>
          <w:sz w:val="24"/>
          <w:szCs w:val="24"/>
          <w:shd w:val="clear" w:color="auto" w:fill="FFFFFF"/>
        </w:rPr>
        <w:t xml:space="preserve"> se advierte que cuenta con las atribuciones para contar con ella.</w:t>
      </w:r>
    </w:p>
    <w:p w:rsidR="00806194" w:rsidRPr="006A3B79" w:rsidRDefault="00806194" w:rsidP="006A3B79">
      <w:pPr>
        <w:spacing w:after="0" w:line="360" w:lineRule="auto"/>
        <w:contextualSpacing/>
        <w:jc w:val="both"/>
        <w:rPr>
          <w:rFonts w:ascii="Palatino Linotype" w:eastAsia="Calibri" w:hAnsi="Palatino Linotype" w:cs="Arial"/>
          <w:sz w:val="24"/>
          <w:szCs w:val="24"/>
          <w:lang w:val="es-ES"/>
        </w:rPr>
      </w:pPr>
    </w:p>
    <w:p w:rsidR="002B1FE5" w:rsidRPr="00D25A04"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Por tal motivo y en términos de lo señalado por el artículo 14 fracción XI del Reglamento Interior del Instituto de Transparencia y Acceso a la Información Pública del Estado de México y Municipios formulo el presente voto particular. </w:t>
      </w:r>
    </w:p>
    <w:p w:rsidR="002B1FE5" w:rsidRPr="00D25A04" w:rsidRDefault="002B1FE5" w:rsidP="00FB3EED">
      <w:pPr>
        <w:pStyle w:val="Prrafodelista"/>
        <w:spacing w:after="0" w:line="360" w:lineRule="auto"/>
        <w:ind w:left="0"/>
        <w:jc w:val="both"/>
        <w:rPr>
          <w:rFonts w:ascii="Palatino Linotype" w:hAnsi="Palatino Linotype" w:cs="Arial"/>
          <w:color w:val="000000" w:themeColor="text1"/>
          <w:sz w:val="24"/>
          <w:szCs w:val="24"/>
        </w:rPr>
      </w:pPr>
    </w:p>
    <w:p w:rsidR="002B1FE5" w:rsidRPr="00D25A04" w:rsidRDefault="002B1FE5" w:rsidP="00FB3EED">
      <w:pPr>
        <w:pStyle w:val="Ttulo1"/>
        <w:numPr>
          <w:ilvl w:val="0"/>
          <w:numId w:val="2"/>
        </w:numPr>
        <w:spacing w:before="0" w:line="360" w:lineRule="auto"/>
        <w:rPr>
          <w:szCs w:val="24"/>
        </w:rPr>
      </w:pPr>
      <w:bookmarkStart w:id="1" w:name="_Toc521942595"/>
      <w:r w:rsidRPr="00D25A04">
        <w:rPr>
          <w:szCs w:val="24"/>
        </w:rPr>
        <w:t>De los requerimientos planteados en el recurso de revisión.</w:t>
      </w:r>
      <w:bookmarkEnd w:id="1"/>
    </w:p>
    <w:p w:rsidR="00BB0B03" w:rsidRPr="00D25A04" w:rsidRDefault="00157443" w:rsidP="00BB0B03">
      <w:pPr>
        <w:pStyle w:val="Prrafodelista"/>
        <w:numPr>
          <w:ilvl w:val="0"/>
          <w:numId w:val="1"/>
        </w:numPr>
        <w:tabs>
          <w:tab w:val="left" w:pos="142"/>
        </w:tabs>
        <w:spacing w:before="240" w:after="240" w:line="360" w:lineRule="auto"/>
        <w:ind w:left="0" w:firstLine="0"/>
        <w:jc w:val="both"/>
        <w:rPr>
          <w:rFonts w:ascii="Palatino Linotype" w:hAnsi="Palatino Linotype" w:cs="Arial"/>
          <w:sz w:val="24"/>
          <w:szCs w:val="24"/>
        </w:rPr>
      </w:pPr>
      <w:proofErr w:type="spellStart"/>
      <w:r>
        <w:rPr>
          <w:rFonts w:ascii="Palatino Linotype" w:hAnsi="Palatino Linotype"/>
          <w:b/>
          <w:sz w:val="24"/>
          <w:szCs w:val="24"/>
        </w:rPr>
        <w:t>Xxxxxx</w:t>
      </w:r>
      <w:proofErr w:type="spellEnd"/>
      <w:r>
        <w:rPr>
          <w:rFonts w:ascii="Palatino Linotype" w:hAnsi="Palatino Linotype"/>
          <w:b/>
          <w:sz w:val="24"/>
          <w:szCs w:val="24"/>
        </w:rPr>
        <w:t xml:space="preserve"> </w:t>
      </w:r>
      <w:r w:rsidR="004633B7" w:rsidRPr="00D25A04">
        <w:rPr>
          <w:rFonts w:ascii="Palatino Linotype" w:hAnsi="Palatino Linotype" w:cs="Arial"/>
          <w:color w:val="000000" w:themeColor="text1"/>
          <w:sz w:val="24"/>
          <w:szCs w:val="24"/>
        </w:rPr>
        <w:t xml:space="preserve">requirió </w:t>
      </w:r>
      <w:r w:rsidR="002B1FE5" w:rsidRPr="00D25A04">
        <w:rPr>
          <w:rFonts w:ascii="Palatino Linotype" w:hAnsi="Palatino Linotype" w:cs="Arial"/>
          <w:color w:val="000000" w:themeColor="text1"/>
          <w:sz w:val="24"/>
          <w:szCs w:val="24"/>
        </w:rPr>
        <w:t>mediante la</w:t>
      </w:r>
      <w:r w:rsidR="009630E4" w:rsidRPr="00D25A04">
        <w:rPr>
          <w:rFonts w:ascii="Palatino Linotype" w:hAnsi="Palatino Linotype" w:cs="Arial"/>
          <w:color w:val="000000" w:themeColor="text1"/>
          <w:sz w:val="24"/>
          <w:szCs w:val="24"/>
        </w:rPr>
        <w:t xml:space="preserve"> </w:t>
      </w:r>
      <w:r w:rsidR="002B1FE5" w:rsidRPr="00D25A04">
        <w:rPr>
          <w:rFonts w:ascii="Palatino Linotype" w:hAnsi="Palatino Linotype" w:cs="Arial"/>
          <w:color w:val="000000" w:themeColor="text1"/>
          <w:sz w:val="24"/>
          <w:szCs w:val="24"/>
        </w:rPr>
        <w:t xml:space="preserve"> solicitud de acceso a la información </w:t>
      </w:r>
      <w:r w:rsidR="009348DA" w:rsidRPr="00D25A04">
        <w:rPr>
          <w:rFonts w:ascii="Palatino Linotype" w:hAnsi="Palatino Linotype"/>
          <w:b/>
          <w:bCs/>
          <w:sz w:val="24"/>
          <w:szCs w:val="24"/>
        </w:rPr>
        <w:t>00026/XONACAT/IP/2018</w:t>
      </w:r>
      <w:r w:rsidR="00526E2B" w:rsidRPr="00D25A04">
        <w:rPr>
          <w:rFonts w:ascii="Palatino Linotype" w:hAnsi="Palatino Linotype"/>
          <w:sz w:val="24"/>
          <w:szCs w:val="24"/>
        </w:rPr>
        <w:t xml:space="preserve">, </w:t>
      </w:r>
      <w:r w:rsidR="006F3A85" w:rsidRPr="00D25A04">
        <w:rPr>
          <w:rFonts w:ascii="Palatino Linotype" w:hAnsi="Palatino Linotype"/>
          <w:sz w:val="24"/>
          <w:szCs w:val="24"/>
        </w:rPr>
        <w:t xml:space="preserve">que </w:t>
      </w:r>
      <w:r w:rsidR="006771C8" w:rsidRPr="00D25A04">
        <w:rPr>
          <w:rFonts w:ascii="Palatino Linotype" w:hAnsi="Palatino Linotype"/>
          <w:sz w:val="24"/>
          <w:szCs w:val="24"/>
        </w:rPr>
        <w:t xml:space="preserve">el </w:t>
      </w:r>
      <w:r w:rsidR="00195AB7" w:rsidRPr="00D25A04">
        <w:rPr>
          <w:rFonts w:ascii="Palatino Linotype" w:hAnsi="Palatino Linotype"/>
          <w:b/>
          <w:sz w:val="24"/>
          <w:szCs w:val="24"/>
        </w:rPr>
        <w:t xml:space="preserve">Ayuntamiento de </w:t>
      </w:r>
      <w:proofErr w:type="spellStart"/>
      <w:r w:rsidR="00195AB7" w:rsidRPr="00D25A04">
        <w:rPr>
          <w:rFonts w:ascii="Palatino Linotype" w:hAnsi="Palatino Linotype"/>
          <w:b/>
          <w:sz w:val="24"/>
          <w:szCs w:val="24"/>
        </w:rPr>
        <w:t>Xonacatlán</w:t>
      </w:r>
      <w:proofErr w:type="spellEnd"/>
      <w:r w:rsidR="00E029D7" w:rsidRPr="00D25A04">
        <w:rPr>
          <w:rFonts w:ascii="Palatino Linotype" w:hAnsi="Palatino Linotype"/>
          <w:sz w:val="24"/>
          <w:szCs w:val="24"/>
        </w:rPr>
        <w:t xml:space="preserve"> </w:t>
      </w:r>
      <w:r w:rsidR="006F3A85" w:rsidRPr="00D25A04">
        <w:rPr>
          <w:rFonts w:ascii="Palatino Linotype" w:hAnsi="Palatino Linotype"/>
          <w:sz w:val="24"/>
          <w:szCs w:val="24"/>
        </w:rPr>
        <w:t xml:space="preserve">le </w:t>
      </w:r>
      <w:r w:rsidR="00E029D7" w:rsidRPr="00D25A04">
        <w:rPr>
          <w:rFonts w:ascii="Palatino Linotype" w:hAnsi="Palatino Linotype"/>
          <w:sz w:val="24"/>
          <w:szCs w:val="24"/>
        </w:rPr>
        <w:t>proporcionara</w:t>
      </w:r>
      <w:r w:rsidR="00BB0B03" w:rsidRPr="00D25A04">
        <w:rPr>
          <w:rFonts w:ascii="Palatino Linotype" w:hAnsi="Palatino Linotype" w:cs="Arial"/>
          <w:sz w:val="24"/>
          <w:szCs w:val="24"/>
        </w:rPr>
        <w:t>, lo siguiente:</w:t>
      </w:r>
    </w:p>
    <w:p w:rsidR="00AD5F5E" w:rsidRPr="00D25A04" w:rsidRDefault="00AD5F5E" w:rsidP="00AD5F5E">
      <w:pPr>
        <w:pStyle w:val="Prrafodelista"/>
        <w:tabs>
          <w:tab w:val="left" w:pos="142"/>
        </w:tabs>
        <w:spacing w:before="240" w:after="240" w:line="360" w:lineRule="auto"/>
        <w:ind w:left="0"/>
        <w:jc w:val="both"/>
        <w:rPr>
          <w:rFonts w:ascii="Palatino Linotype" w:hAnsi="Palatino Linotype" w:cs="Arial"/>
          <w:sz w:val="24"/>
          <w:szCs w:val="24"/>
        </w:rPr>
      </w:pPr>
    </w:p>
    <w:p w:rsidR="00AD5F5E" w:rsidRPr="00D25A04" w:rsidRDefault="00AD5F5E" w:rsidP="00AD5F5E">
      <w:pPr>
        <w:pStyle w:val="Prrafodelista"/>
        <w:spacing w:before="240" w:after="240" w:line="360" w:lineRule="auto"/>
        <w:ind w:left="360" w:right="616"/>
        <w:jc w:val="both"/>
        <w:rPr>
          <w:rFonts w:ascii="Palatino Linotype" w:hAnsi="Palatino Linotype" w:cs="Arial"/>
          <w:sz w:val="24"/>
          <w:szCs w:val="24"/>
        </w:rPr>
      </w:pPr>
      <w:r w:rsidRPr="00D25A04">
        <w:rPr>
          <w:rFonts w:ascii="Palatino Linotype" w:hAnsi="Palatino Linotype" w:cs="Arial"/>
          <w:sz w:val="24"/>
          <w:szCs w:val="24"/>
        </w:rPr>
        <w:t>a) Bajas de servidores públicos con fecha y evidencia documental con la que se demuestre la baja administrativa y en la nómina (si es necesario anexar nómina de cada quincena de dichos servidores públicos).</w:t>
      </w:r>
    </w:p>
    <w:p w:rsidR="00AD5F5E" w:rsidRPr="00D25A04" w:rsidRDefault="00AD5F5E" w:rsidP="00AD5F5E">
      <w:pPr>
        <w:pStyle w:val="Prrafodelista"/>
        <w:spacing w:before="240" w:after="240" w:line="360" w:lineRule="auto"/>
        <w:ind w:left="360" w:right="616"/>
        <w:jc w:val="both"/>
        <w:rPr>
          <w:rFonts w:ascii="Palatino Linotype" w:hAnsi="Palatino Linotype" w:cs="Arial"/>
          <w:sz w:val="24"/>
          <w:szCs w:val="24"/>
        </w:rPr>
      </w:pPr>
      <w:r w:rsidRPr="00D25A04">
        <w:rPr>
          <w:rFonts w:ascii="Palatino Linotype" w:hAnsi="Palatino Linotype"/>
          <w:color w:val="000000"/>
          <w:sz w:val="24"/>
          <w:szCs w:val="24"/>
        </w:rPr>
        <w:t xml:space="preserve">b) La evidencia documental de las bajas de todos los servidores públicos del Ayuntamiento de </w:t>
      </w:r>
      <w:proofErr w:type="spellStart"/>
      <w:r w:rsidRPr="00D25A04">
        <w:rPr>
          <w:rFonts w:ascii="Palatino Linotype" w:hAnsi="Palatino Linotype"/>
          <w:color w:val="000000"/>
          <w:sz w:val="24"/>
          <w:szCs w:val="24"/>
        </w:rPr>
        <w:t>Xonacatlán</w:t>
      </w:r>
      <w:proofErr w:type="spellEnd"/>
      <w:r w:rsidRPr="00D25A04">
        <w:rPr>
          <w:rFonts w:ascii="Palatino Linotype" w:hAnsi="Palatino Linotype"/>
          <w:color w:val="000000"/>
          <w:sz w:val="24"/>
          <w:szCs w:val="24"/>
        </w:rPr>
        <w:t xml:space="preserve"> en el periodo del </w:t>
      </w:r>
      <w:r w:rsidRPr="00D25A04">
        <w:rPr>
          <w:rFonts w:ascii="Palatino Linotype" w:hAnsi="Palatino Linotype"/>
          <w:sz w:val="24"/>
          <w:szCs w:val="24"/>
        </w:rPr>
        <w:t>primero de enero al veintitrés de abril del año dos mil dieciocho.</w:t>
      </w:r>
    </w:p>
    <w:p w:rsidR="00AD5F5E" w:rsidRPr="00D25A04" w:rsidRDefault="00AD5F5E" w:rsidP="00AD5F5E">
      <w:pPr>
        <w:pStyle w:val="Prrafodelista"/>
        <w:spacing w:before="240" w:after="240" w:line="360" w:lineRule="auto"/>
        <w:ind w:left="360" w:right="616"/>
        <w:jc w:val="both"/>
        <w:rPr>
          <w:rFonts w:ascii="Palatino Linotype" w:hAnsi="Palatino Linotype"/>
          <w:sz w:val="24"/>
          <w:szCs w:val="24"/>
        </w:rPr>
      </w:pPr>
      <w:r w:rsidRPr="00D25A04">
        <w:rPr>
          <w:rFonts w:ascii="Palatino Linotype" w:hAnsi="Palatino Linotype"/>
          <w:sz w:val="24"/>
          <w:szCs w:val="24"/>
        </w:rPr>
        <w:lastRenderedPageBreak/>
        <w:t>c) Acta entrega-recepción de la oficina en versión pública de los servidores públicos que se han dado de baja del primero de enero al veintitrés de abril del presente año.</w:t>
      </w:r>
    </w:p>
    <w:p w:rsidR="00AD5F5E" w:rsidRPr="00D25A04" w:rsidRDefault="00AD5F5E" w:rsidP="00AD5F5E">
      <w:pPr>
        <w:pStyle w:val="Prrafodelista"/>
        <w:tabs>
          <w:tab w:val="left" w:pos="142"/>
        </w:tabs>
        <w:spacing w:before="240" w:after="240" w:line="360" w:lineRule="auto"/>
        <w:ind w:left="0"/>
        <w:jc w:val="both"/>
        <w:rPr>
          <w:rFonts w:ascii="Palatino Linotype" w:hAnsi="Palatino Linotype" w:cs="Arial"/>
          <w:sz w:val="24"/>
          <w:szCs w:val="24"/>
        </w:rPr>
      </w:pPr>
    </w:p>
    <w:p w:rsidR="00AD5F5E" w:rsidRPr="00D25A04" w:rsidRDefault="002B1FE5" w:rsidP="00AD5F5E">
      <w:pPr>
        <w:pStyle w:val="Prrafodelista"/>
        <w:numPr>
          <w:ilvl w:val="0"/>
          <w:numId w:val="1"/>
        </w:numPr>
        <w:tabs>
          <w:tab w:val="left" w:pos="142"/>
        </w:tabs>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color w:val="000000" w:themeColor="text1"/>
          <w:sz w:val="24"/>
          <w:szCs w:val="24"/>
        </w:rPr>
        <w:t xml:space="preserve">En ese sentido, </w:t>
      </w:r>
      <w:proofErr w:type="spellStart"/>
      <w:r w:rsidR="00157443">
        <w:rPr>
          <w:rFonts w:ascii="Palatino Linotype" w:hAnsi="Palatino Linotype"/>
          <w:b/>
          <w:sz w:val="24"/>
          <w:szCs w:val="24"/>
        </w:rPr>
        <w:t>xxxxxxxxxx</w:t>
      </w:r>
      <w:proofErr w:type="spellEnd"/>
      <w:r w:rsidR="00157443">
        <w:rPr>
          <w:rFonts w:ascii="Palatino Linotype" w:hAnsi="Palatino Linotype"/>
          <w:b/>
          <w:sz w:val="24"/>
          <w:szCs w:val="24"/>
        </w:rPr>
        <w:t xml:space="preserve"> </w:t>
      </w:r>
      <w:r w:rsidR="006F3A85" w:rsidRPr="00D25A04">
        <w:rPr>
          <w:rFonts w:ascii="Palatino Linotype" w:hAnsi="Palatino Linotype"/>
          <w:b/>
          <w:sz w:val="24"/>
          <w:szCs w:val="24"/>
        </w:rPr>
        <w:t xml:space="preserve"> </w:t>
      </w:r>
      <w:r w:rsidR="00BB48A7" w:rsidRPr="00D25A04">
        <w:rPr>
          <w:rFonts w:ascii="Palatino Linotype" w:hAnsi="Palatino Linotype" w:cs="Arial"/>
          <w:sz w:val="24"/>
          <w:szCs w:val="24"/>
        </w:rPr>
        <w:t>en</w:t>
      </w:r>
      <w:r w:rsidR="00C547F0" w:rsidRPr="00D25A04">
        <w:rPr>
          <w:rFonts w:ascii="Palatino Linotype" w:hAnsi="Palatino Linotype" w:cs="Arial"/>
          <w:sz w:val="24"/>
          <w:szCs w:val="24"/>
        </w:rPr>
        <w:t xml:space="preserve"> </w:t>
      </w:r>
      <w:r w:rsidR="00BB48A7" w:rsidRPr="00D25A04">
        <w:rPr>
          <w:rFonts w:ascii="Palatino Linotype" w:hAnsi="Palatino Linotype" w:cs="Arial"/>
          <w:sz w:val="24"/>
          <w:szCs w:val="24"/>
        </w:rPr>
        <w:t xml:space="preserve">sus </w:t>
      </w:r>
      <w:r w:rsidR="004A549E" w:rsidRPr="00D25A04">
        <w:rPr>
          <w:rFonts w:ascii="Palatino Linotype" w:hAnsi="Palatino Linotype" w:cs="Arial"/>
          <w:sz w:val="24"/>
          <w:szCs w:val="24"/>
        </w:rPr>
        <w:t>motivos de inconformidad</w:t>
      </w:r>
      <w:r w:rsidR="00BB48A7" w:rsidRPr="00D25A04">
        <w:rPr>
          <w:rFonts w:ascii="Palatino Linotype" w:hAnsi="Palatino Linotype" w:cs="Arial"/>
          <w:sz w:val="24"/>
          <w:szCs w:val="24"/>
        </w:rPr>
        <w:t xml:space="preserve">, </w:t>
      </w:r>
      <w:r w:rsidR="00AD5F5E" w:rsidRPr="00D25A04">
        <w:rPr>
          <w:rFonts w:ascii="Palatino Linotype" w:hAnsi="Palatino Linotype" w:cs="Arial"/>
          <w:sz w:val="24"/>
          <w:szCs w:val="24"/>
        </w:rPr>
        <w:t>interpone el recurso de revisión que nos ocupa, señalando como razones o motivos de inconformidad: “</w:t>
      </w:r>
      <w:r w:rsidR="00AD5F5E" w:rsidRPr="00D25A04">
        <w:rPr>
          <w:rFonts w:ascii="Palatino Linotype" w:hAnsi="Palatino Linotype" w:cs="Arial"/>
          <w:i/>
          <w:sz w:val="24"/>
          <w:szCs w:val="24"/>
        </w:rPr>
        <w:t xml:space="preserve">que después de pedir la información al Sujeto Obligado, éste para generar tiempo solicitó aclarar mañosamente al particular su solicitud, una vez aclarada el Sujeto Obligado señaló una supuesta prórroga la cual no fue hecha en términos de lo señalado por Ley de la Materia” </w:t>
      </w:r>
      <w:r w:rsidR="00AD5F5E" w:rsidRPr="00D25A04">
        <w:rPr>
          <w:rFonts w:ascii="Palatino Linotype" w:hAnsi="Palatino Linotype" w:cs="Arial"/>
          <w:sz w:val="24"/>
          <w:szCs w:val="24"/>
        </w:rPr>
        <w:t>y  a su vez manifiesta que “</w:t>
      </w:r>
      <w:r w:rsidR="00AD5F5E" w:rsidRPr="00D25A04">
        <w:rPr>
          <w:rFonts w:ascii="Palatino Linotype" w:hAnsi="Palatino Linotype" w:cs="Arial"/>
          <w:i/>
          <w:sz w:val="24"/>
          <w:szCs w:val="24"/>
        </w:rPr>
        <w:t>no le han entregado la información solicitada</w:t>
      </w:r>
      <w:r w:rsidR="00AD5F5E" w:rsidRPr="00D25A04">
        <w:rPr>
          <w:rFonts w:ascii="Palatino Linotype" w:hAnsi="Palatino Linotype" w:cs="Arial"/>
          <w:sz w:val="24"/>
          <w:szCs w:val="24"/>
        </w:rPr>
        <w:t>”.</w:t>
      </w:r>
    </w:p>
    <w:p w:rsidR="0047411F" w:rsidRPr="00D25A04" w:rsidRDefault="0047411F" w:rsidP="00FB3EED">
      <w:pPr>
        <w:pStyle w:val="Prrafodelista"/>
        <w:spacing w:after="0" w:line="360" w:lineRule="auto"/>
        <w:ind w:left="0"/>
        <w:jc w:val="both"/>
        <w:rPr>
          <w:rFonts w:ascii="Palatino Linotype" w:hAnsi="Palatino Linotype" w:cs="Arial"/>
          <w:color w:val="000000" w:themeColor="text1"/>
          <w:sz w:val="24"/>
          <w:szCs w:val="24"/>
        </w:rPr>
      </w:pPr>
    </w:p>
    <w:p w:rsidR="00691342" w:rsidRPr="00D25A04" w:rsidRDefault="00691342" w:rsidP="00691342">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D25A04">
        <w:rPr>
          <w:rFonts w:ascii="Palatino Linotype" w:hAnsi="Palatino Linotype" w:cs="Arial"/>
          <w:sz w:val="24"/>
          <w:szCs w:val="24"/>
        </w:rPr>
        <w:t>En respuesta el Sujeto Obligado autorizó una prórroga sin acompañar el acuerdo debidamente fundado y motivado del Comité de Trasparencia en donde se apruebe la prórroga y peor aún sin fundamentación y/o motivación con las razones, motivos y preceptos legales que orillaron al Sujeto Obligado a decretar por archivada la solicitud como concluida, motivo por el cual la ponencia que resolvió revocó la respuesta y en la resolución recaída al recurso de revisión ordenó la entrega de la información.</w:t>
      </w:r>
    </w:p>
    <w:p w:rsidR="00925FBC" w:rsidRPr="00D25A04" w:rsidRDefault="00925FBC" w:rsidP="00925FBC">
      <w:pPr>
        <w:pStyle w:val="Prrafodelista"/>
        <w:spacing w:before="100" w:beforeAutospacing="1" w:after="100" w:afterAutospacing="1" w:line="360" w:lineRule="auto"/>
        <w:ind w:left="0"/>
        <w:jc w:val="both"/>
        <w:rPr>
          <w:rFonts w:ascii="Palatino Linotype" w:hAnsi="Palatino Linotype" w:cs="Arial"/>
          <w:sz w:val="24"/>
          <w:szCs w:val="24"/>
        </w:rPr>
      </w:pPr>
    </w:p>
    <w:p w:rsidR="00691342" w:rsidRPr="006A3B79" w:rsidRDefault="00691342" w:rsidP="00925FBC">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D25A04">
        <w:rPr>
          <w:rFonts w:ascii="Palatino Linotype" w:hAnsi="Palatino Linotype"/>
          <w:sz w:val="24"/>
          <w:szCs w:val="24"/>
        </w:rPr>
        <w:t xml:space="preserve">Además </w:t>
      </w:r>
      <w:r w:rsidRPr="00D25A04">
        <w:rPr>
          <w:rFonts w:ascii="Palatino Linotype" w:hAnsi="Palatino Linotype" w:cs="Arial"/>
          <w:sz w:val="24"/>
          <w:szCs w:val="24"/>
        </w:rPr>
        <w:t xml:space="preserve">la ponencia que resolvió en el considerando </w:t>
      </w:r>
      <w:r w:rsidRPr="006A3B79">
        <w:rPr>
          <w:rFonts w:ascii="Palatino Linotype" w:hAnsi="Palatino Linotype" w:cs="Arial"/>
          <w:b/>
          <w:sz w:val="24"/>
          <w:szCs w:val="24"/>
        </w:rPr>
        <w:t>CUARTO</w:t>
      </w:r>
      <w:r w:rsidRPr="00D25A04">
        <w:rPr>
          <w:rFonts w:ascii="Palatino Linotype" w:hAnsi="Palatino Linotype" w:cs="Arial"/>
          <w:sz w:val="24"/>
          <w:szCs w:val="24"/>
        </w:rPr>
        <w:t xml:space="preserve"> determinó que “</w:t>
      </w:r>
      <w:r w:rsidRPr="00D25A04">
        <w:rPr>
          <w:rFonts w:ascii="Palatino Linotype" w:hAnsi="Palatino Linotype" w:cs="Arial"/>
          <w:i/>
          <w:sz w:val="24"/>
          <w:szCs w:val="24"/>
        </w:rPr>
        <w:t xml:space="preserve">el sujeto obligado no negó la existencia de la información materia de la solicitud, si no </w:t>
      </w:r>
      <w:r w:rsidRPr="00D25A04">
        <w:rPr>
          <w:rFonts w:ascii="Palatino Linotype" w:hAnsi="Palatino Linotype" w:cs="Arial"/>
          <w:i/>
          <w:sz w:val="24"/>
          <w:szCs w:val="24"/>
        </w:rPr>
        <w:lastRenderedPageBreak/>
        <w:t xml:space="preserve">por lo contrario aceptó expresamente que contaba con ella al manifestar en el archivo adjunto </w:t>
      </w:r>
      <w:r w:rsidRPr="00D25A04">
        <w:rPr>
          <w:rFonts w:ascii="Palatino Linotype" w:hAnsi="Palatino Linotype"/>
          <w:i/>
          <w:sz w:val="24"/>
          <w:szCs w:val="24"/>
          <w:lang w:eastAsia="es-MX"/>
        </w:rPr>
        <w:t>“</w:t>
      </w:r>
      <w:hyperlink r:id="rId8" w:tgtFrame="_blank" w:history="1">
        <w:r w:rsidRPr="00D25A04">
          <w:rPr>
            <w:rFonts w:ascii="Palatino Linotype" w:hAnsi="Palatino Linotype"/>
            <w:i/>
            <w:sz w:val="24"/>
            <w:szCs w:val="24"/>
            <w:lang w:eastAsia="es-MX"/>
          </w:rPr>
          <w:t>Prorroga.pdf</w:t>
        </w:r>
      </w:hyperlink>
      <w:r w:rsidRPr="00D25A04">
        <w:rPr>
          <w:rFonts w:ascii="Palatino Linotype" w:hAnsi="Palatino Linotype"/>
          <w:i/>
          <w:sz w:val="24"/>
          <w:szCs w:val="24"/>
          <w:lang w:eastAsia="es-MX"/>
        </w:rPr>
        <w:t>”</w:t>
      </w:r>
      <w:r w:rsidRPr="00D25A04">
        <w:rPr>
          <w:rFonts w:ascii="Palatino Linotype" w:hAnsi="Palatino Linotype" w:cs="Arial"/>
          <w:i/>
          <w:sz w:val="24"/>
          <w:szCs w:val="24"/>
        </w:rPr>
        <w:t xml:space="preserve"> que la solicitud de prórroga remitida al Comité de Transparencia</w:t>
      </w:r>
      <w:r w:rsidRPr="00D25A04">
        <w:rPr>
          <w:rFonts w:ascii="Palatino Linotype" w:hAnsi="Palatino Linotype" w:cs="Arial"/>
          <w:i/>
          <w:sz w:val="24"/>
          <w:szCs w:val="24"/>
          <w:u w:val="single"/>
        </w:rPr>
        <w:t xml:space="preserve"> fue solicitada porque las Unidades Administrativas y de Desarrollo de Personal se encuentran integrando la información con la que habrán de dar respuesta a la solicitud”.</w:t>
      </w:r>
    </w:p>
    <w:p w:rsidR="006A3B79" w:rsidRPr="006A3B79" w:rsidRDefault="006A3B79" w:rsidP="006A3B79">
      <w:pPr>
        <w:pStyle w:val="Prrafodelista"/>
        <w:spacing w:before="100" w:beforeAutospacing="1" w:after="100" w:afterAutospacing="1" w:line="360" w:lineRule="auto"/>
        <w:ind w:left="0"/>
        <w:jc w:val="both"/>
        <w:rPr>
          <w:rFonts w:ascii="Palatino Linotype" w:hAnsi="Palatino Linotype" w:cs="Arial"/>
          <w:sz w:val="24"/>
          <w:szCs w:val="24"/>
        </w:rPr>
      </w:pPr>
    </w:p>
    <w:p w:rsidR="00925FBC" w:rsidRPr="006A3B79" w:rsidRDefault="00AD5F5E" w:rsidP="006A3B79">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6A3B79">
        <w:rPr>
          <w:rFonts w:ascii="Palatino Linotype" w:hAnsi="Palatino Linotype"/>
          <w:color w:val="000000" w:themeColor="text1"/>
          <w:sz w:val="24"/>
          <w:szCs w:val="24"/>
          <w:lang w:val="es-ES_tradnl"/>
        </w:rPr>
        <w:t xml:space="preserve">Sin embargo a pesar de haberse ordenado se considera que no existe certidumbre jurídica </w:t>
      </w:r>
      <w:r w:rsidR="002B1FE5" w:rsidRPr="006A3B79">
        <w:rPr>
          <w:rFonts w:ascii="Palatino Linotype" w:hAnsi="Palatino Linotype"/>
          <w:color w:val="000000" w:themeColor="text1"/>
          <w:sz w:val="24"/>
          <w:szCs w:val="24"/>
          <w:lang w:val="es-ES_tradnl"/>
        </w:rPr>
        <w:t xml:space="preserve">porque en el considerando </w:t>
      </w:r>
      <w:r w:rsidR="007D7392" w:rsidRPr="006A3B79">
        <w:rPr>
          <w:rFonts w:ascii="Palatino Linotype" w:hAnsi="Palatino Linotype"/>
          <w:b/>
          <w:color w:val="000000" w:themeColor="text1"/>
          <w:sz w:val="24"/>
          <w:szCs w:val="24"/>
          <w:lang w:val="es-ES_tradnl"/>
        </w:rPr>
        <w:t>CUARTO</w:t>
      </w:r>
      <w:r w:rsidR="002B1FE5" w:rsidRPr="006A3B79">
        <w:rPr>
          <w:rFonts w:ascii="Palatino Linotype" w:hAnsi="Palatino Linotype"/>
          <w:color w:val="000000" w:themeColor="text1"/>
          <w:sz w:val="24"/>
          <w:szCs w:val="24"/>
          <w:lang w:val="es-ES_tradnl"/>
        </w:rPr>
        <w:t xml:space="preserve"> relativo al estudio y resolución del asunto </w:t>
      </w:r>
      <w:r w:rsidR="0047411F" w:rsidRPr="006A3B79">
        <w:rPr>
          <w:rFonts w:ascii="Palatino Linotype" w:hAnsi="Palatino Linotype"/>
          <w:color w:val="000000" w:themeColor="text1"/>
          <w:sz w:val="24"/>
          <w:szCs w:val="24"/>
          <w:lang w:val="es-ES_tradnl"/>
        </w:rPr>
        <w:t>la ponencia que resolvió el recurso de revisión</w:t>
      </w:r>
      <w:r w:rsidR="002B1FE5" w:rsidRPr="006A3B79">
        <w:rPr>
          <w:rFonts w:ascii="Palatino Linotype" w:hAnsi="Palatino Linotype"/>
          <w:color w:val="000000" w:themeColor="text1"/>
          <w:sz w:val="24"/>
          <w:szCs w:val="24"/>
          <w:lang w:val="es-ES_tradnl"/>
        </w:rPr>
        <w:t xml:space="preserve"> </w:t>
      </w:r>
      <w:r w:rsidR="0047411F" w:rsidRPr="006A3B79">
        <w:rPr>
          <w:rFonts w:ascii="Palatino Linotype" w:hAnsi="Palatino Linotype"/>
          <w:color w:val="000000" w:themeColor="text1"/>
          <w:sz w:val="24"/>
          <w:szCs w:val="24"/>
          <w:lang w:val="es-ES_tradnl"/>
        </w:rPr>
        <w:t xml:space="preserve">señaló </w:t>
      </w:r>
      <w:r w:rsidR="002B1FE5" w:rsidRPr="006A3B79">
        <w:rPr>
          <w:rFonts w:ascii="Palatino Linotype" w:hAnsi="Palatino Linotype"/>
          <w:color w:val="000000" w:themeColor="text1"/>
          <w:sz w:val="24"/>
          <w:szCs w:val="24"/>
          <w:lang w:val="es-ES_tradnl"/>
        </w:rPr>
        <w:t xml:space="preserve">medularmente </w:t>
      </w:r>
      <w:r w:rsidR="00DB53B7" w:rsidRPr="006A3B79">
        <w:rPr>
          <w:rFonts w:ascii="Palatino Linotype" w:hAnsi="Palatino Linotype"/>
          <w:color w:val="000000" w:themeColor="text1"/>
          <w:sz w:val="24"/>
          <w:szCs w:val="24"/>
          <w:lang w:val="es-ES_tradnl"/>
        </w:rPr>
        <w:t xml:space="preserve">que </w:t>
      </w:r>
      <w:r w:rsidR="00FF6252" w:rsidRPr="006A3B79">
        <w:rPr>
          <w:rFonts w:ascii="Palatino Linotype" w:hAnsi="Palatino Linotype"/>
          <w:color w:val="000000" w:themeColor="text1"/>
          <w:sz w:val="24"/>
          <w:szCs w:val="24"/>
          <w:lang w:val="es-ES_tradnl"/>
        </w:rPr>
        <w:t>“</w:t>
      </w:r>
      <w:r w:rsidR="00925FBC" w:rsidRPr="006A3B79">
        <w:rPr>
          <w:rFonts w:ascii="Palatino Linotype" w:hAnsi="Palatino Linotype"/>
          <w:i/>
          <w:color w:val="000000" w:themeColor="text1"/>
          <w:sz w:val="24"/>
          <w:szCs w:val="24"/>
          <w:lang w:val="es-ES_tradnl"/>
        </w:rPr>
        <w:t xml:space="preserve">es de </w:t>
      </w:r>
      <w:r w:rsidR="00925FBC" w:rsidRPr="006A3B79">
        <w:rPr>
          <w:rFonts w:ascii="Palatino Linotype" w:eastAsia="MS Mincho" w:hAnsi="Palatino Linotype" w:cs="Arial"/>
          <w:i/>
          <w:sz w:val="24"/>
          <w:szCs w:val="24"/>
          <w:lang w:val="es-ES_tradnl"/>
        </w:rPr>
        <w:t xml:space="preserve">precisarse que </w:t>
      </w:r>
      <w:r w:rsidR="00925FBC" w:rsidRPr="006A3B79">
        <w:rPr>
          <w:rFonts w:ascii="Palatino Linotype" w:hAnsi="Palatino Linotype" w:cs="Arial"/>
          <w:i/>
          <w:sz w:val="24"/>
          <w:szCs w:val="24"/>
        </w:rPr>
        <w:t xml:space="preserve">respecto de los documentos que evidencien las bajas de los Servidores Públicos, </w:t>
      </w:r>
      <w:r w:rsidR="00925FBC" w:rsidRPr="006A3B79">
        <w:rPr>
          <w:rFonts w:ascii="Palatino Linotype" w:hAnsi="Palatino Linotype" w:cs="Arial"/>
          <w:b/>
          <w:i/>
          <w:sz w:val="24"/>
          <w:szCs w:val="24"/>
          <w:u w:val="single"/>
        </w:rPr>
        <w:t>pueden contener aquellas que se deriven de renuncias</w:t>
      </w:r>
      <w:r w:rsidR="00925FBC" w:rsidRPr="006A3B79">
        <w:rPr>
          <w:rFonts w:ascii="Palatino Linotype" w:hAnsi="Palatino Linotype" w:cs="Arial"/>
          <w:i/>
          <w:sz w:val="24"/>
          <w:szCs w:val="24"/>
        </w:rPr>
        <w:t xml:space="preserve"> y este Órgano Garante estima que debe tenerse especial cuidado respecto de su contenido, toda vez que en los motivos o causas que les dieron origen, podrían desprenderse información relativa a la vida privada de las personas, </w:t>
      </w:r>
      <w:r w:rsidR="00925FBC" w:rsidRPr="006A3B79">
        <w:rPr>
          <w:rFonts w:ascii="Palatino Linotype" w:hAnsi="Palatino Linotype" w:cs="Arial"/>
          <w:b/>
          <w:i/>
          <w:sz w:val="24"/>
          <w:szCs w:val="24"/>
          <w:u w:val="single"/>
        </w:rPr>
        <w:t>o bien, podría contener argumentos que le conciernen en esencia al interesado, y que por tal motivo, dicha información es susceptible de clasificarse como confidencial</w:t>
      </w:r>
      <w:r w:rsidR="00925FBC" w:rsidRPr="006A3B79">
        <w:rPr>
          <w:rFonts w:ascii="Palatino Linotype" w:hAnsi="Palatino Linotype" w:cs="Arial"/>
          <w:i/>
          <w:sz w:val="24"/>
          <w:szCs w:val="24"/>
        </w:rPr>
        <w:t xml:space="preserve">, a través de la versión pública que deje a la vista el resto de la información requerida”, </w:t>
      </w:r>
      <w:r w:rsidR="00925FBC" w:rsidRPr="006A3B79">
        <w:rPr>
          <w:rFonts w:ascii="Palatino Linotype" w:hAnsi="Palatino Linotype"/>
          <w:sz w:val="24"/>
          <w:szCs w:val="24"/>
        </w:rPr>
        <w:t xml:space="preserve">no obstante, en la resolución, le ordena al </w:t>
      </w:r>
      <w:r w:rsidR="00925FBC" w:rsidRPr="006A3B79">
        <w:rPr>
          <w:rFonts w:ascii="Palatino Linotype" w:hAnsi="Palatino Linotype"/>
          <w:b/>
          <w:sz w:val="24"/>
          <w:szCs w:val="24"/>
        </w:rPr>
        <w:t>SUJETO OBLIGADO</w:t>
      </w:r>
      <w:r w:rsidR="00925FBC" w:rsidRPr="006A3B79">
        <w:rPr>
          <w:rFonts w:ascii="Palatino Linotype" w:hAnsi="Palatino Linotype"/>
          <w:sz w:val="24"/>
          <w:szCs w:val="24"/>
        </w:rPr>
        <w:t xml:space="preserve"> la entrega dicha documental indicando que “</w:t>
      </w:r>
      <w:r w:rsidR="00925FBC" w:rsidRPr="006A3B79">
        <w:rPr>
          <w:rFonts w:ascii="Palatino Linotype" w:hAnsi="Palatino Linotype"/>
          <w:i/>
          <w:sz w:val="24"/>
          <w:szCs w:val="24"/>
          <w:shd w:val="clear" w:color="auto" w:fill="FFFFFF"/>
        </w:rPr>
        <w:t>para el caso de que los documentos que se ordenan en el inciso b sean susceptibles de ser clasificados como confidenciales en su totalidad, se deberá emitir el Acuerdo de Clasificación por el Comité de Transparencia</w:t>
      </w:r>
      <w:r w:rsidR="00925FBC" w:rsidRPr="006A3B79">
        <w:rPr>
          <w:rFonts w:ascii="Palatino Linotype" w:hAnsi="Palatino Linotype"/>
          <w:sz w:val="24"/>
          <w:szCs w:val="24"/>
          <w:shd w:val="clear" w:color="auto" w:fill="FFFFFF"/>
        </w:rPr>
        <w:t>”</w:t>
      </w:r>
      <w:r w:rsidR="00925FBC" w:rsidRPr="006A3B79">
        <w:rPr>
          <w:rFonts w:ascii="Palatino Linotype" w:hAnsi="Palatino Linotype"/>
          <w:sz w:val="24"/>
          <w:szCs w:val="24"/>
        </w:rPr>
        <w:t>.</w:t>
      </w:r>
    </w:p>
    <w:p w:rsidR="00925FBC" w:rsidRPr="00D25A04" w:rsidRDefault="00925FBC" w:rsidP="00925FBC">
      <w:pPr>
        <w:pStyle w:val="Prrafodelista"/>
        <w:spacing w:before="100" w:beforeAutospacing="1" w:after="100" w:afterAutospacing="1" w:line="360" w:lineRule="auto"/>
        <w:ind w:left="0"/>
        <w:jc w:val="both"/>
        <w:rPr>
          <w:rFonts w:ascii="Palatino Linotype" w:hAnsi="Palatino Linotype" w:cs="Arial"/>
          <w:sz w:val="24"/>
          <w:szCs w:val="24"/>
        </w:rPr>
      </w:pPr>
    </w:p>
    <w:p w:rsidR="00925FBC" w:rsidRPr="00D25A04" w:rsidRDefault="002B1FE5" w:rsidP="00925FBC">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lastRenderedPageBreak/>
        <w:t xml:space="preserve">Consecuentemente, considero que </w:t>
      </w:r>
      <w:r w:rsidR="00925FBC" w:rsidRPr="00D25A04">
        <w:rPr>
          <w:rFonts w:ascii="Palatino Linotype" w:hAnsi="Palatino Linotype" w:cs="Arial"/>
          <w:color w:val="000000" w:themeColor="text1"/>
          <w:sz w:val="24"/>
          <w:szCs w:val="24"/>
        </w:rPr>
        <w:t xml:space="preserve">dicha contradicción no cumple con lo establecido con </w:t>
      </w:r>
      <w:r w:rsidR="00925FBC" w:rsidRPr="00D25A04">
        <w:rPr>
          <w:rFonts w:ascii="Palatino Linotype" w:hAnsi="Palatino Linotype"/>
          <w:sz w:val="24"/>
          <w:szCs w:val="24"/>
        </w:rPr>
        <w:t xml:space="preserve">el artículo 182 de la </w:t>
      </w:r>
      <w:r w:rsidR="00925FBC" w:rsidRPr="00D25A04">
        <w:rPr>
          <w:rFonts w:ascii="Palatino Linotype" w:hAnsi="Palatino Linotype"/>
          <w:b/>
          <w:sz w:val="24"/>
          <w:szCs w:val="24"/>
        </w:rPr>
        <w:t>Ley de Transparencia y Acceso a la Información Pública del Estado de México y Municipios</w:t>
      </w:r>
      <w:r w:rsidR="00925FBC" w:rsidRPr="00D25A04">
        <w:rPr>
          <w:rFonts w:ascii="Palatino Linotype" w:hAnsi="Palatino Linotype"/>
          <w:sz w:val="24"/>
          <w:szCs w:val="24"/>
        </w:rPr>
        <w:t>, del que se advierte que los Comisionados de éste Instituto deben tener acceso, en todo momento a la información clasificada para determinar su naturaleza, según el caso lo requiera, y bajo tal supuesto el Comisionado ponente no requirió al Titular de la Unidad de Transparencia a fin de determinar si la información se considera como información confidencial en su totalidad o de forma parcial, previo a que resolver el recurso de revisión, prácticas para mejor proveer que deberíamos adoptar todos los comisionados que integramos el Pleno de éste Organismo Garante.</w:t>
      </w:r>
    </w:p>
    <w:p w:rsidR="00925FBC" w:rsidRPr="00D25A04" w:rsidRDefault="00925FBC" w:rsidP="00925FBC">
      <w:pPr>
        <w:pStyle w:val="Prrafodelista"/>
        <w:spacing w:after="0" w:line="360" w:lineRule="auto"/>
        <w:ind w:left="0"/>
        <w:jc w:val="both"/>
        <w:rPr>
          <w:rFonts w:ascii="Palatino Linotype" w:hAnsi="Palatino Linotype" w:cs="Arial"/>
          <w:color w:val="000000" w:themeColor="text1"/>
          <w:sz w:val="24"/>
          <w:szCs w:val="24"/>
        </w:rPr>
      </w:pPr>
    </w:p>
    <w:p w:rsidR="00925FBC" w:rsidRPr="00D25A04" w:rsidRDefault="00925FBC" w:rsidP="00925FBC">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sz w:val="24"/>
          <w:szCs w:val="24"/>
        </w:rPr>
        <w:t xml:space="preserve">Así las cosas, si bien la Litis originalmente planteada versó sobre una </w:t>
      </w:r>
      <w:r w:rsidR="00163A0D" w:rsidRPr="00D25A04">
        <w:rPr>
          <w:rFonts w:ascii="Palatino Linotype" w:hAnsi="Palatino Linotype"/>
          <w:sz w:val="24"/>
          <w:szCs w:val="24"/>
        </w:rPr>
        <w:t>prórroga</w:t>
      </w:r>
      <w:r w:rsidRPr="00D25A04">
        <w:rPr>
          <w:rFonts w:ascii="Palatino Linotype" w:hAnsi="Palatino Linotype"/>
          <w:sz w:val="24"/>
          <w:szCs w:val="24"/>
        </w:rPr>
        <w:t xml:space="preserve"> invocada por el Sujeto Obligado, misma que resultó improcedente, pero se advirtió que lo requerido podría actualizar una causal de </w:t>
      </w:r>
      <w:r w:rsidR="00163A0D" w:rsidRPr="00D25A04">
        <w:rPr>
          <w:rFonts w:ascii="Palatino Linotype" w:hAnsi="Palatino Linotype"/>
          <w:sz w:val="24"/>
          <w:szCs w:val="24"/>
        </w:rPr>
        <w:t>confidencialidad</w:t>
      </w:r>
      <w:r w:rsidRPr="00D25A04">
        <w:rPr>
          <w:rFonts w:ascii="Palatino Linotype" w:hAnsi="Palatino Linotype"/>
          <w:sz w:val="24"/>
          <w:szCs w:val="24"/>
        </w:rPr>
        <w:t xml:space="preserve">, la ponencia que resuelve no debió omitir pronunciarse sobre la naturaleza de lo requerido, o hacerlo en forma ambigua como es el caso, sino que, de manera categórica debió plantear la entrega o clasificación de lo requerido, sin </w:t>
      </w:r>
      <w:r w:rsidR="00163A0D" w:rsidRPr="00D25A04">
        <w:rPr>
          <w:rFonts w:ascii="Palatino Linotype" w:hAnsi="Palatino Linotype"/>
          <w:sz w:val="24"/>
          <w:szCs w:val="24"/>
        </w:rPr>
        <w:t>dar lugar a incertidumbres jurídicas</w:t>
      </w:r>
      <w:r w:rsidRPr="00D25A04">
        <w:rPr>
          <w:rFonts w:ascii="Palatino Linotype" w:hAnsi="Palatino Linotype"/>
          <w:sz w:val="24"/>
          <w:szCs w:val="24"/>
        </w:rPr>
        <w:t xml:space="preserve"> de ninguna especie. </w:t>
      </w:r>
    </w:p>
    <w:p w:rsidR="00163A0D" w:rsidRDefault="006A3B79" w:rsidP="00163A0D">
      <w:pPr>
        <w:spacing w:after="0" w:line="360" w:lineRule="auto"/>
        <w:contextualSpacing/>
        <w:jc w:val="both"/>
        <w:rPr>
          <w:rFonts w:ascii="Palatino Linotype" w:eastAsia="Calibri" w:hAnsi="Palatino Linotype" w:cs="Arial"/>
          <w:sz w:val="28"/>
          <w:szCs w:val="24"/>
        </w:rPr>
      </w:pPr>
      <w:r>
        <w:rPr>
          <w:rFonts w:ascii="Palatino Linotype" w:eastAsia="Calibri" w:hAnsi="Palatino Linotype" w:cs="Arial"/>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91439</wp:posOffset>
                </wp:positionH>
                <wp:positionV relativeFrom="paragraph">
                  <wp:posOffset>103505</wp:posOffset>
                </wp:positionV>
                <wp:extent cx="5514975" cy="752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1497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40EA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8.15pt" to="441.4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" strokecolor="#5b9bd5 [3204]" strokeweight=".5pt">
                <v:stroke joinstyle="miter"/>
              </v:line>
            </w:pict>
          </mc:Fallback>
        </mc:AlternateContent>
      </w:r>
    </w:p>
    <w:p w:rsidR="006A3B79" w:rsidRDefault="006A3B79" w:rsidP="00163A0D">
      <w:pPr>
        <w:spacing w:after="0" w:line="360" w:lineRule="auto"/>
        <w:contextualSpacing/>
        <w:jc w:val="both"/>
        <w:rPr>
          <w:rFonts w:ascii="Palatino Linotype" w:eastAsia="Calibri" w:hAnsi="Palatino Linotype" w:cs="Arial"/>
          <w:sz w:val="28"/>
          <w:szCs w:val="24"/>
        </w:rPr>
      </w:pPr>
    </w:p>
    <w:p w:rsidR="006A3B79" w:rsidRPr="006A3B79" w:rsidRDefault="006A3B79" w:rsidP="00163A0D">
      <w:pPr>
        <w:spacing w:after="0" w:line="360" w:lineRule="auto"/>
        <w:contextualSpacing/>
        <w:jc w:val="both"/>
        <w:rPr>
          <w:rFonts w:ascii="Palatino Linotype" w:eastAsia="Calibri" w:hAnsi="Palatino Linotype" w:cs="Arial"/>
          <w:sz w:val="28"/>
          <w:szCs w:val="24"/>
        </w:rPr>
      </w:pPr>
    </w:p>
    <w:p w:rsidR="00163A0D" w:rsidRPr="00D25A04" w:rsidRDefault="00163A0D" w:rsidP="00163A0D">
      <w:pPr>
        <w:pStyle w:val="Ttulo2"/>
        <w:rPr>
          <w:b/>
          <w:szCs w:val="24"/>
        </w:rPr>
      </w:pPr>
      <w:bookmarkStart w:id="2" w:name="_Toc469919070"/>
      <w:bookmarkStart w:id="3" w:name="_Toc510437627"/>
      <w:bookmarkStart w:id="4" w:name="_Toc521942596"/>
      <w:r w:rsidRPr="00D25A04">
        <w:rPr>
          <w:b/>
          <w:szCs w:val="24"/>
        </w:rPr>
        <w:lastRenderedPageBreak/>
        <w:t>III. Del Derecho de Acceso a la información pública y el deber de motivar.</w:t>
      </w:r>
      <w:bookmarkEnd w:id="2"/>
      <w:bookmarkEnd w:id="3"/>
      <w:bookmarkEnd w:id="4"/>
    </w:p>
    <w:p w:rsidR="00163A0D" w:rsidRPr="00D25A04" w:rsidRDefault="00163A0D" w:rsidP="00163A0D">
      <w:pPr>
        <w:pStyle w:val="Prrafodelista"/>
        <w:spacing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after="0" w:line="360" w:lineRule="auto"/>
        <w:ind w:left="0" w:firstLine="0"/>
        <w:jc w:val="both"/>
        <w:rPr>
          <w:rFonts w:ascii="Palatino Linotype" w:hAnsi="Palatino Linotype" w:cs="Arial"/>
          <w:sz w:val="24"/>
          <w:szCs w:val="24"/>
        </w:rPr>
      </w:pPr>
      <w:r w:rsidRPr="00D25A04">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D25A04">
        <w:rPr>
          <w:rFonts w:ascii="Palatino Linotype" w:eastAsia="Times New Roman" w:hAnsi="Palatino Linotype" w:cs="Arial"/>
          <w:b/>
          <w:sz w:val="24"/>
          <w:szCs w:val="24"/>
        </w:rPr>
        <w:t>Constitución Política de los Estados Unidos Mexicanos</w:t>
      </w:r>
      <w:r w:rsidRPr="00D25A04">
        <w:rPr>
          <w:rFonts w:ascii="Palatino Linotype" w:eastAsia="Times New Roman" w:hAnsi="Palatino Linotype" w:cs="Arial"/>
          <w:sz w:val="24"/>
          <w:szCs w:val="24"/>
        </w:rPr>
        <w:t xml:space="preserve">, 13 párrafos 1 y 2 del </w:t>
      </w:r>
      <w:r w:rsidRPr="00D25A04">
        <w:rPr>
          <w:rFonts w:ascii="Palatino Linotype" w:eastAsia="Times New Roman" w:hAnsi="Palatino Linotype" w:cs="Arial"/>
          <w:b/>
          <w:sz w:val="24"/>
          <w:szCs w:val="24"/>
        </w:rPr>
        <w:t>Pacto de San José de Costa Rica</w:t>
      </w:r>
      <w:r w:rsidRPr="00D25A04">
        <w:rPr>
          <w:rFonts w:ascii="Palatino Linotype" w:eastAsia="Times New Roman" w:hAnsi="Palatino Linotype" w:cs="Arial"/>
          <w:sz w:val="24"/>
          <w:szCs w:val="24"/>
        </w:rPr>
        <w:t xml:space="preserve">, </w:t>
      </w:r>
      <w:r w:rsidRPr="00D25A04">
        <w:rPr>
          <w:rFonts w:ascii="Palatino Linotype" w:hAnsi="Palatino Linotype" w:cs="Arial"/>
          <w:sz w:val="24"/>
          <w:szCs w:val="24"/>
        </w:rPr>
        <w:t xml:space="preserve">11, 12, 13 de la </w:t>
      </w:r>
      <w:r w:rsidRPr="00D25A04">
        <w:rPr>
          <w:rFonts w:ascii="Palatino Linotype" w:hAnsi="Palatino Linotype"/>
          <w:b/>
          <w:sz w:val="24"/>
          <w:szCs w:val="24"/>
        </w:rPr>
        <w:t>Ley General de Transparencia y Acceso a la Información Pública</w:t>
      </w:r>
      <w:r w:rsidRPr="00D25A04">
        <w:rPr>
          <w:rFonts w:ascii="Palatino Linotype" w:eastAsia="Times New Roman" w:hAnsi="Palatino Linotype" w:cs="Arial"/>
          <w:sz w:val="24"/>
          <w:szCs w:val="24"/>
        </w:rPr>
        <w:t xml:space="preserve"> y 5 de la </w:t>
      </w:r>
      <w:r w:rsidRPr="00D25A04">
        <w:rPr>
          <w:rFonts w:ascii="Palatino Linotype" w:eastAsia="Times New Roman" w:hAnsi="Palatino Linotype" w:cs="Arial"/>
          <w:b/>
          <w:sz w:val="24"/>
          <w:szCs w:val="24"/>
        </w:rPr>
        <w:t>Constitución Política del Estado Libre y Soberano de México</w:t>
      </w:r>
      <w:r w:rsidRPr="00D25A04">
        <w:rPr>
          <w:rFonts w:ascii="Palatino Linotype" w:eastAsia="Times New Roman" w:hAnsi="Palatino Linotype" w:cs="Arial"/>
          <w:sz w:val="24"/>
          <w:szCs w:val="24"/>
        </w:rPr>
        <w:t>; y</w:t>
      </w:r>
      <w:r w:rsidRPr="00D25A04">
        <w:rPr>
          <w:rFonts w:ascii="Palatino Linotype" w:eastAsia="Times New Roman" w:hAnsi="Palatino Linotype" w:cs="Arial"/>
          <w:b/>
          <w:sz w:val="24"/>
          <w:szCs w:val="24"/>
        </w:rPr>
        <w:t xml:space="preserve">, </w:t>
      </w:r>
      <w:r w:rsidRPr="00D25A04">
        <w:rPr>
          <w:rFonts w:ascii="Palatino Linotype" w:eastAsia="Times New Roman" w:hAnsi="Palatino Linotype" w:cs="Arial"/>
          <w:sz w:val="24"/>
          <w:szCs w:val="24"/>
        </w:rPr>
        <w:t xml:space="preserve">razón por la cual todos los órganos del </w:t>
      </w:r>
      <w:r w:rsidRPr="00D25A04">
        <w:rPr>
          <w:rFonts w:ascii="Palatino Linotype" w:eastAsia="Times New Roman" w:hAnsi="Palatino Linotype" w:cs="Arial"/>
          <w:b/>
          <w:sz w:val="24"/>
          <w:szCs w:val="24"/>
        </w:rPr>
        <w:t>Estado</w:t>
      </w:r>
      <w:r w:rsidRPr="00D25A04">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163A0D" w:rsidRPr="00D25A04" w:rsidRDefault="00163A0D" w:rsidP="00163A0D">
      <w:pPr>
        <w:pStyle w:val="Prrafodelista"/>
        <w:spacing w:after="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bCs/>
          <w:color w:val="000000" w:themeColor="text1"/>
          <w:sz w:val="24"/>
          <w:szCs w:val="24"/>
        </w:rPr>
        <w:t>En efecto, el derecho fundamental de acceso a la información pública se desarrolla en varias vertientes:</w:t>
      </w:r>
    </w:p>
    <w:p w:rsidR="00163A0D" w:rsidRPr="00D25A04" w:rsidRDefault="00163A0D" w:rsidP="00163A0D">
      <w:pPr>
        <w:pStyle w:val="Prrafodelista"/>
        <w:spacing w:before="240" w:after="240" w:line="360" w:lineRule="auto"/>
        <w:ind w:left="851"/>
        <w:jc w:val="both"/>
        <w:rPr>
          <w:rFonts w:ascii="Palatino Linotype" w:hAnsi="Palatino Linotype" w:cs="Arial"/>
          <w:sz w:val="24"/>
          <w:szCs w:val="24"/>
        </w:rPr>
      </w:pP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Impone el</w:t>
      </w:r>
      <w:r w:rsidRPr="00D25A04">
        <w:rPr>
          <w:rFonts w:ascii="Palatino Linotype" w:hAnsi="Palatino Linotype"/>
          <w:bCs/>
          <w:color w:val="000000" w:themeColor="text1"/>
          <w:sz w:val="24"/>
          <w:szCs w:val="24"/>
        </w:rPr>
        <w:t xml:space="preserve"> </w:t>
      </w:r>
      <w:hyperlink r:id="rId9" w:tooltip="Derechos civiles y políticos" w:history="1">
        <w:r w:rsidRPr="00D25A04">
          <w:rPr>
            <w:rFonts w:ascii="Palatino Linotype" w:hAnsi="Palatino Linotype"/>
            <w:bCs/>
            <w:color w:val="000000" w:themeColor="text1"/>
            <w:sz w:val="24"/>
            <w:szCs w:val="24"/>
          </w:rPr>
          <w:t>derecho</w:t>
        </w:r>
      </w:hyperlink>
      <w:r w:rsidRPr="00D25A04">
        <w:rPr>
          <w:rFonts w:ascii="Palatino Linotype" w:hAnsi="Palatino Linotype"/>
          <w:bCs/>
          <w:color w:val="000000" w:themeColor="text1"/>
          <w:sz w:val="24"/>
          <w:szCs w:val="24"/>
        </w:rPr>
        <w:t xml:space="preserve"> </w:t>
      </w:r>
      <w:r w:rsidRPr="00D25A04">
        <w:rPr>
          <w:rFonts w:ascii="Palatino Linotype" w:hAnsi="Palatino Linotype" w:cs="Arial"/>
          <w:bCs/>
          <w:color w:val="000000" w:themeColor="text1"/>
          <w:sz w:val="24"/>
          <w:szCs w:val="24"/>
        </w:rPr>
        <w:t xml:space="preserve">de una persona de buscar, </w:t>
      </w:r>
      <w:r w:rsidRPr="00D25A04">
        <w:rPr>
          <w:rFonts w:ascii="Palatino Linotype" w:hAnsi="Palatino Linotype" w:cs="Arial"/>
          <w:b/>
          <w:bCs/>
          <w:color w:val="000000" w:themeColor="text1"/>
          <w:sz w:val="24"/>
          <w:szCs w:val="24"/>
          <w:u w:val="single"/>
        </w:rPr>
        <w:t xml:space="preserve">recibir </w:t>
      </w:r>
      <w:r w:rsidRPr="00D25A04">
        <w:rPr>
          <w:rFonts w:ascii="Palatino Linotype" w:hAnsi="Palatino Linotype" w:cs="Arial"/>
          <w:bCs/>
          <w:color w:val="000000" w:themeColor="text1"/>
          <w:sz w:val="24"/>
          <w:szCs w:val="24"/>
        </w:rPr>
        <w:t>y difundir información en poder del gobierno u administraciones públicas.</w:t>
      </w:r>
    </w:p>
    <w:p w:rsidR="00163A0D" w:rsidRPr="00D25A04" w:rsidRDefault="00163A0D" w:rsidP="00163A0D">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sz w:val="24"/>
          <w:szCs w:val="24"/>
        </w:rPr>
        <w:t xml:space="preserve">Por tanto, para que los </w:t>
      </w:r>
      <w:r w:rsidRPr="00D25A04">
        <w:rPr>
          <w:rFonts w:ascii="Palatino Linotype" w:hAnsi="Palatino Linotype" w:cs="Arial"/>
          <w:b/>
          <w:sz w:val="24"/>
          <w:szCs w:val="24"/>
        </w:rPr>
        <w:t>SUJETOS OBLIGADOS</w:t>
      </w:r>
      <w:r w:rsidRPr="00D25A04">
        <w:rPr>
          <w:rFonts w:ascii="Palatino Linotype" w:hAnsi="Palatino Linotype" w:cs="Arial"/>
          <w:sz w:val="24"/>
          <w:szCs w:val="24"/>
        </w:rPr>
        <w:t xml:space="preserve"> hagan efectivo el derecho de las personas de </w:t>
      </w:r>
      <w:r w:rsidRPr="00D25A04">
        <w:rPr>
          <w:rFonts w:ascii="Palatino Linotype" w:hAnsi="Palatino Linotype" w:cs="Arial"/>
          <w:b/>
          <w:sz w:val="24"/>
          <w:szCs w:val="24"/>
        </w:rPr>
        <w:t>buscar, recibir y difundir información pública</w:t>
      </w:r>
      <w:r w:rsidRPr="00D25A04">
        <w:rPr>
          <w:rFonts w:ascii="Palatino Linotype" w:hAnsi="Palatino Linotype" w:cs="Arial"/>
          <w:sz w:val="24"/>
          <w:szCs w:val="24"/>
        </w:rPr>
        <w:t xml:space="preserve">, información que los </w:t>
      </w:r>
      <w:r w:rsidRPr="00D25A04">
        <w:rPr>
          <w:rFonts w:ascii="Palatino Linotype" w:hAnsi="Palatino Linotype" w:cs="Arial"/>
          <w:b/>
          <w:sz w:val="24"/>
          <w:szCs w:val="24"/>
        </w:rPr>
        <w:t>SUJETOS OBLIGADOS</w:t>
      </w:r>
      <w:r w:rsidRPr="00D25A04">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D25A04">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lastRenderedPageBreak/>
        <w:t xml:space="preserve">La Constitución Política de los Estados Unidos Mexicanos, adopta la </w:t>
      </w:r>
      <w:r w:rsidRPr="00D25A04">
        <w:rPr>
          <w:rFonts w:ascii="Palatino Linotype" w:hAnsi="Palatino Linotype"/>
          <w:i/>
          <w:sz w:val="24"/>
          <w:szCs w:val="24"/>
        </w:rPr>
        <w:t xml:space="preserve">ratio </w:t>
      </w:r>
      <w:proofErr w:type="spellStart"/>
      <w:r w:rsidRPr="00D25A04">
        <w:rPr>
          <w:rFonts w:ascii="Palatino Linotype" w:hAnsi="Palatino Linotype"/>
          <w:i/>
          <w:sz w:val="24"/>
          <w:szCs w:val="24"/>
        </w:rPr>
        <w:t>decidendi</w:t>
      </w:r>
      <w:proofErr w:type="spellEnd"/>
      <w:r w:rsidRPr="00D25A04">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highlight w:val="lightGray"/>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25A04">
        <w:rPr>
          <w:rFonts w:ascii="Palatino Linotype" w:hAnsi="Palatino Linotype"/>
          <w:sz w:val="24"/>
          <w:szCs w:val="24"/>
        </w:rPr>
        <w:t xml:space="preserve">Derivado de dicha obligación se impone también la obligación de </w:t>
      </w:r>
      <w:r w:rsidRPr="00D25A04">
        <w:rPr>
          <w:rFonts w:ascii="Palatino Linotype" w:hAnsi="Palatino Linotype"/>
          <w:bCs/>
          <w:color w:val="000000" w:themeColor="text1"/>
          <w:sz w:val="24"/>
          <w:szCs w:val="24"/>
        </w:rPr>
        <w:t xml:space="preserve">preservar sus documentos en archivos administrativos actualizados y publicarán a través de </w:t>
      </w:r>
      <w:r w:rsidRPr="00D25A04">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6A3B79" w:rsidRPr="00D25A04" w:rsidRDefault="006A3B79" w:rsidP="006A3B79">
      <w:pPr>
        <w:pStyle w:val="Ttulo1"/>
        <w:rPr>
          <w:rFonts w:eastAsia="Calibri"/>
          <w:b w:val="0"/>
          <w:color w:val="auto"/>
          <w:szCs w:val="24"/>
        </w:rPr>
      </w:pPr>
      <w:bookmarkStart w:id="5" w:name="_Toc510437628"/>
      <w:bookmarkStart w:id="6" w:name="_Toc521942597"/>
      <w:r w:rsidRPr="00D25A04">
        <w:rPr>
          <w:rFonts w:eastAsia="Calibri"/>
          <w:color w:val="auto"/>
          <w:szCs w:val="24"/>
        </w:rPr>
        <w:t>IV. Del Pronunciamiento simple</w:t>
      </w:r>
      <w:bookmarkEnd w:id="5"/>
      <w:bookmarkEnd w:id="6"/>
    </w:p>
    <w:p w:rsidR="00163A0D" w:rsidRPr="00D25A04" w:rsidRDefault="00163A0D" w:rsidP="006A3B79">
      <w:pPr>
        <w:pStyle w:val="Prrafodelista"/>
        <w:spacing w:after="240" w:line="360" w:lineRule="auto"/>
        <w:ind w:left="0"/>
        <w:jc w:val="both"/>
        <w:rPr>
          <w:rFonts w:ascii="Palatino Linotype" w:hAnsi="Palatino Linotype"/>
          <w:bCs/>
          <w:color w:val="000000" w:themeColor="text1"/>
          <w:sz w:val="24"/>
          <w:szCs w:val="24"/>
          <w:highlight w:val="lightGray"/>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25A04">
        <w:rPr>
          <w:rFonts w:ascii="Palatino Linotype" w:hAnsi="Palatino Linotype"/>
          <w:sz w:val="24"/>
          <w:szCs w:val="24"/>
        </w:rPr>
        <w:t>Bajo la tesitura de lo anteriormente expuesto</w:t>
      </w:r>
      <w:r w:rsidRPr="00D25A04">
        <w:rPr>
          <w:rFonts w:ascii="Palatino Linotype" w:hAnsi="Palatino Linotype"/>
          <w:bCs/>
          <w:color w:val="000000" w:themeColor="text1"/>
          <w:sz w:val="24"/>
          <w:szCs w:val="24"/>
        </w:rPr>
        <w:t xml:space="preserve"> </w:t>
      </w:r>
      <w:r w:rsidRPr="00D25A04">
        <w:rPr>
          <w:rFonts w:ascii="Palatino Linotype" w:hAnsi="Palatino Linotype"/>
          <w:sz w:val="24"/>
          <w:szCs w:val="24"/>
        </w:rPr>
        <w:t>se presume que la información debe existir si se refiere a las facultades, competencias y funciones que los ordenamientos jurídicos aplicables otorgan a los sujetos obligados.</w:t>
      </w:r>
    </w:p>
    <w:p w:rsidR="00163A0D" w:rsidRPr="00D25A04" w:rsidRDefault="00163A0D" w:rsidP="00163A0D">
      <w:pPr>
        <w:pStyle w:val="Prrafodelista"/>
        <w:spacing w:before="240" w:after="240" w:line="360" w:lineRule="auto"/>
        <w:ind w:left="0"/>
        <w:jc w:val="both"/>
        <w:rPr>
          <w:rFonts w:ascii="Palatino Linotype" w:hAnsi="Palatino Linotype"/>
          <w:bCs/>
          <w:color w:val="000000" w:themeColor="text1"/>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25A04">
        <w:rPr>
          <w:rFonts w:ascii="Palatino Linotype" w:hAnsi="Palatino Linotype"/>
          <w:bCs/>
          <w:color w:val="000000" w:themeColor="text1"/>
          <w:sz w:val="24"/>
          <w:szCs w:val="24"/>
        </w:rPr>
        <w:t xml:space="preserve">Por lo que si en los puntos resolutivos se está ordenando al </w:t>
      </w:r>
      <w:r w:rsidRPr="00D25A04">
        <w:rPr>
          <w:rFonts w:ascii="Palatino Linotype" w:hAnsi="Palatino Linotype"/>
          <w:b/>
          <w:bCs/>
          <w:color w:val="000000" w:themeColor="text1"/>
          <w:sz w:val="24"/>
          <w:szCs w:val="24"/>
        </w:rPr>
        <w:t>SUJETO OBLIGADO</w:t>
      </w:r>
      <w:r w:rsidRPr="00D25A04">
        <w:rPr>
          <w:rFonts w:ascii="Palatino Linotype" w:hAnsi="Palatino Linotype"/>
          <w:bCs/>
          <w:color w:val="000000" w:themeColor="text1"/>
          <w:sz w:val="24"/>
          <w:szCs w:val="24"/>
        </w:rPr>
        <w:t xml:space="preserve"> que “</w:t>
      </w:r>
      <w:r w:rsidRPr="006A3B79">
        <w:rPr>
          <w:rFonts w:ascii="Palatino Linotype" w:hAnsi="Palatino Linotype"/>
          <w:i/>
          <w:sz w:val="24"/>
          <w:szCs w:val="24"/>
          <w:shd w:val="clear" w:color="auto" w:fill="FFFFFF"/>
        </w:rPr>
        <w:t>para el caso de que no se haya generado la información que se ordena en alguno o en todos los incisos anteriores, bastara que el Sujeto Obligado se pronuncie en tal sentido</w:t>
      </w:r>
      <w:r w:rsidRPr="00D25A04">
        <w:rPr>
          <w:rFonts w:ascii="Palatino Linotype" w:hAnsi="Palatino Linotype"/>
          <w:sz w:val="24"/>
          <w:szCs w:val="24"/>
          <w:shd w:val="clear" w:color="auto" w:fill="FFFFFF"/>
        </w:rPr>
        <w:t>”</w:t>
      </w:r>
      <w:r w:rsidRPr="00D25A04">
        <w:rPr>
          <w:rFonts w:ascii="Palatino Linotype" w:hAnsi="Palatino Linotype"/>
          <w:bCs/>
          <w:color w:val="000000" w:themeColor="text1"/>
          <w:sz w:val="24"/>
          <w:szCs w:val="24"/>
        </w:rPr>
        <w:t xml:space="preserve">; y en ese sentido a mi consideración al haberse aceptado que el SUJETO OBLIGADO cuenta con la información </w:t>
      </w:r>
      <w:r w:rsidRPr="00D25A04">
        <w:rPr>
          <w:rFonts w:ascii="Palatino Linotype" w:hAnsi="Palatino Linotype" w:cs="Arial"/>
          <w:sz w:val="24"/>
          <w:szCs w:val="24"/>
        </w:rPr>
        <w:t>ya no cabe la manifestación simple y llana, sino que se deben observar dos puntos importantes:</w:t>
      </w:r>
    </w:p>
    <w:p w:rsidR="00163A0D" w:rsidRPr="00D25A04" w:rsidRDefault="00163A0D" w:rsidP="00163A0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163A0D" w:rsidRPr="006A3B79" w:rsidRDefault="00163A0D" w:rsidP="00163A0D">
      <w:pPr>
        <w:pStyle w:val="Prrafodelista"/>
        <w:numPr>
          <w:ilvl w:val="0"/>
          <w:numId w:val="9"/>
        </w:numPr>
        <w:spacing w:before="240" w:after="240" w:line="360" w:lineRule="auto"/>
        <w:ind w:left="567" w:right="616" w:firstLine="0"/>
        <w:jc w:val="both"/>
        <w:rPr>
          <w:rFonts w:ascii="Palatino Linotype" w:hAnsi="Palatino Linotype"/>
          <w:bCs/>
          <w:color w:val="000000" w:themeColor="text1"/>
          <w:sz w:val="24"/>
          <w:szCs w:val="24"/>
        </w:rPr>
      </w:pPr>
      <w:r w:rsidRPr="006A3B79">
        <w:rPr>
          <w:rFonts w:ascii="Palatino Linotype" w:hAnsi="Palatino Linotype"/>
          <w:bCs/>
          <w:color w:val="000000" w:themeColor="text1"/>
          <w:sz w:val="24"/>
          <w:szCs w:val="24"/>
        </w:rPr>
        <w:t xml:space="preserve">Si la posesión de la información es de carácter inexcusable, es decir </w:t>
      </w:r>
      <w:r w:rsidRPr="006A3B79">
        <w:rPr>
          <w:rFonts w:ascii="Palatino Linotype" w:hAnsi="Palatino Linotype"/>
          <w:sz w:val="24"/>
          <w:szCs w:val="24"/>
        </w:rPr>
        <w:t>si el sujeto obligado, en el ejercicio de sus atribuciones, debía generar, poseer o administrar la información, pero ésta no se encuentra, el Comité de Transparencia deberá emitir un acuerdo de inexistencia.</w:t>
      </w:r>
    </w:p>
    <w:p w:rsidR="00163A0D" w:rsidRPr="00D25A04" w:rsidRDefault="00163A0D" w:rsidP="00163A0D">
      <w:pPr>
        <w:pStyle w:val="Prrafodelista"/>
        <w:spacing w:before="240" w:after="240" w:line="360" w:lineRule="auto"/>
        <w:ind w:left="567" w:right="616"/>
        <w:jc w:val="both"/>
        <w:rPr>
          <w:rFonts w:ascii="Palatino Linotype" w:hAnsi="Palatino Linotype"/>
          <w:bCs/>
          <w:color w:val="000000" w:themeColor="text1"/>
          <w:sz w:val="24"/>
          <w:szCs w:val="24"/>
        </w:rPr>
      </w:pPr>
    </w:p>
    <w:p w:rsidR="00163A0D" w:rsidRPr="006A3B79" w:rsidRDefault="00163A0D" w:rsidP="00163A0D">
      <w:pPr>
        <w:pStyle w:val="Prrafodelista"/>
        <w:numPr>
          <w:ilvl w:val="0"/>
          <w:numId w:val="9"/>
        </w:numPr>
        <w:spacing w:before="240" w:after="240" w:line="360" w:lineRule="auto"/>
        <w:ind w:left="567" w:right="616" w:firstLine="0"/>
        <w:jc w:val="both"/>
        <w:rPr>
          <w:rFonts w:ascii="Palatino Linotype" w:hAnsi="Palatino Linotype"/>
          <w:bCs/>
          <w:color w:val="000000" w:themeColor="text1"/>
          <w:sz w:val="24"/>
          <w:szCs w:val="24"/>
        </w:rPr>
      </w:pPr>
      <w:r w:rsidRPr="006A3B79">
        <w:rPr>
          <w:rFonts w:ascii="Palatino Linotype" w:hAnsi="Palatino Linotype"/>
          <w:sz w:val="24"/>
          <w:szCs w:val="24"/>
        </w:rPr>
        <w:t xml:space="preserve">O bien pudiera suscitarse el supuesto aplicable al presente asunto, que la facultad sea de carácter potestativo o que su realización dependa de </w:t>
      </w:r>
      <w:r w:rsidRPr="006A3B79">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163A0D" w:rsidRPr="00D25A04" w:rsidRDefault="00163A0D" w:rsidP="006A3B79">
      <w:pPr>
        <w:pStyle w:val="Prrafodelista"/>
        <w:spacing w:before="240" w:after="0" w:line="360" w:lineRule="auto"/>
        <w:ind w:left="0"/>
        <w:jc w:val="both"/>
        <w:rPr>
          <w:rFonts w:ascii="Palatino Linotype" w:hAnsi="Palatino Linotype"/>
          <w:sz w:val="24"/>
          <w:szCs w:val="24"/>
          <w:highlight w:val="lightGray"/>
        </w:rPr>
      </w:pPr>
    </w:p>
    <w:p w:rsidR="00163A0D" w:rsidRPr="00D25A04" w:rsidRDefault="006A3B79" w:rsidP="00163A0D">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Además, e</w:t>
      </w:r>
      <w:r w:rsidR="00163A0D" w:rsidRPr="00D25A04">
        <w:rPr>
          <w:rFonts w:ascii="Palatino Linotype" w:eastAsia="Calibri" w:hAnsi="Palatino Linotype" w:cs="Arial"/>
          <w:sz w:val="24"/>
          <w:szCs w:val="24"/>
        </w:rPr>
        <w:t xml:space="preserv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00163A0D" w:rsidRPr="00D25A04">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163A0D" w:rsidRPr="00D25A04" w:rsidRDefault="00163A0D" w:rsidP="00163A0D">
      <w:pPr>
        <w:spacing w:after="0" w:line="360" w:lineRule="auto"/>
        <w:ind w:right="618"/>
        <w:contextualSpacing/>
        <w:jc w:val="both"/>
        <w:rPr>
          <w:rFonts w:ascii="Palatino Linotype" w:eastAsiaTheme="minorEastAsia" w:hAnsi="Palatino Linotype" w:cs="Arial"/>
          <w:sz w:val="24"/>
          <w:szCs w:val="24"/>
          <w:lang w:val="es-ES_tradnl" w:eastAsia="es-ES"/>
        </w:rPr>
      </w:pP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b/>
          <w:i/>
          <w:lang w:val="es-ES_tradnl" w:eastAsia="es-ES"/>
        </w:rPr>
        <w:t>FUNDAMENTACIÓN Y MOTIVACIÓN.</w:t>
      </w:r>
      <w:r w:rsidRPr="000F3DDA">
        <w:rPr>
          <w:rFonts w:ascii="Palatino Linotype" w:eastAsiaTheme="minorEastAsia" w:hAnsi="Palatino Linotype" w:cs="Arial"/>
          <w:i/>
          <w:lang w:val="es-ES_tradnl" w:eastAsia="es-ES"/>
        </w:rPr>
        <w:t xml:space="preserve"> </w:t>
      </w:r>
      <w:r w:rsidRPr="000F3DDA">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F3DDA">
        <w:rPr>
          <w:rFonts w:ascii="Palatino Linotype" w:eastAsiaTheme="minorEastAsia" w:hAnsi="Palatino Linotype" w:cs="Arial"/>
          <w:i/>
          <w:lang w:val="es-ES_tradnl" w:eastAsia="es-ES"/>
        </w:rPr>
        <w:t>.</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SEGUNDO TRIBUNAL COLEGIADO DEL SEXTO CIRCUITO.</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0F3DDA">
        <w:rPr>
          <w:rFonts w:ascii="Palatino Linotype" w:eastAsiaTheme="minorEastAsia" w:hAnsi="Palatino Linotype" w:cs="Arial"/>
          <w:i/>
          <w:lang w:val="es-ES_tradnl" w:eastAsia="es-ES"/>
        </w:rPr>
        <w:t>Esponda</w:t>
      </w:r>
      <w:proofErr w:type="spellEnd"/>
      <w:r w:rsidRPr="000F3DDA">
        <w:rPr>
          <w:rFonts w:ascii="Palatino Linotype" w:eastAsiaTheme="minorEastAsia" w:hAnsi="Palatino Linotype" w:cs="Arial"/>
          <w:i/>
          <w:lang w:val="es-ES_tradnl" w:eastAsia="es-ES"/>
        </w:rPr>
        <w:t xml:space="preserve"> Rincón.</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Amparo en revisión 333/88. </w:t>
      </w:r>
      <w:proofErr w:type="spellStart"/>
      <w:r w:rsidRPr="000F3DDA">
        <w:rPr>
          <w:rFonts w:ascii="Palatino Linotype" w:eastAsiaTheme="minorEastAsia" w:hAnsi="Palatino Linotype" w:cs="Arial"/>
          <w:i/>
          <w:lang w:val="es-ES_tradnl" w:eastAsia="es-ES"/>
        </w:rPr>
        <w:t>Adilia</w:t>
      </w:r>
      <w:proofErr w:type="spellEnd"/>
      <w:r w:rsidRPr="000F3DDA">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0F3DDA">
        <w:rPr>
          <w:rFonts w:ascii="Palatino Linotype" w:eastAsiaTheme="minorEastAsia" w:hAnsi="Palatino Linotype" w:cs="Arial"/>
          <w:i/>
          <w:lang w:val="es-ES_tradnl" w:eastAsia="es-ES"/>
        </w:rPr>
        <w:t>Goyzueta</w:t>
      </w:r>
      <w:proofErr w:type="spellEnd"/>
      <w:r w:rsidRPr="000F3DDA">
        <w:rPr>
          <w:rFonts w:ascii="Palatino Linotype" w:eastAsiaTheme="minorEastAsia" w:hAnsi="Palatino Linotype" w:cs="Arial"/>
          <w:i/>
          <w:lang w:val="es-ES_tradnl" w:eastAsia="es-ES"/>
        </w:rPr>
        <w:t>. Secretario: Gonzalo Carrera Molina.</w:t>
      </w:r>
    </w:p>
    <w:p w:rsidR="00163A0D" w:rsidRPr="000F3DDA" w:rsidRDefault="00163A0D" w:rsidP="00163A0D">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0F3DDA">
        <w:rPr>
          <w:rFonts w:ascii="Palatino Linotype" w:eastAsiaTheme="minorEastAsia" w:hAnsi="Palatino Linotype" w:cs="Arial"/>
          <w:i/>
          <w:lang w:val="es-ES_tradnl" w:eastAsia="es-ES"/>
        </w:rPr>
        <w:t>Baigts</w:t>
      </w:r>
      <w:proofErr w:type="spellEnd"/>
      <w:r w:rsidRPr="000F3DDA">
        <w:rPr>
          <w:rFonts w:ascii="Palatino Linotype" w:eastAsiaTheme="minorEastAsia" w:hAnsi="Palatino Linotype" w:cs="Arial"/>
          <w:i/>
          <w:lang w:val="es-ES_tradnl" w:eastAsia="es-ES"/>
        </w:rPr>
        <w:t xml:space="preserve"> Muñoz.</w:t>
      </w:r>
    </w:p>
    <w:p w:rsidR="00163A0D" w:rsidRPr="00D25A04" w:rsidRDefault="00163A0D" w:rsidP="00163A0D">
      <w:pPr>
        <w:spacing w:after="0" w:line="360" w:lineRule="auto"/>
        <w:contextualSpacing/>
        <w:jc w:val="both"/>
        <w:rPr>
          <w:rFonts w:ascii="Palatino Linotype" w:eastAsiaTheme="minorEastAsia" w:hAnsi="Palatino Linotype" w:cs="Arial"/>
          <w:sz w:val="24"/>
          <w:szCs w:val="24"/>
          <w:lang w:val="es-ES" w:eastAsia="es-ES"/>
        </w:rPr>
      </w:pPr>
    </w:p>
    <w:p w:rsidR="000F3DDA" w:rsidRPr="00D25A04" w:rsidRDefault="000F3DDA" w:rsidP="000F3DDA">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Sirve de sustento el siguiente criterio del </w:t>
      </w:r>
      <w:r w:rsidRPr="00D25A04">
        <w:rPr>
          <w:rFonts w:ascii="Palatino Linotype" w:hAnsi="Palatino Linotype" w:cs="Times New Roman"/>
          <w:sz w:val="24"/>
          <w:szCs w:val="24"/>
        </w:rPr>
        <w:t>Segundo Tribunal Colegiado del Sexto Circuito.</w:t>
      </w:r>
    </w:p>
    <w:p w:rsidR="000F3DDA" w:rsidRPr="00D25A04" w:rsidRDefault="000F3DDA" w:rsidP="000F3DDA">
      <w:pPr>
        <w:spacing w:after="0" w:line="360" w:lineRule="auto"/>
        <w:jc w:val="both"/>
        <w:rPr>
          <w:rFonts w:ascii="Palatino Linotype" w:eastAsia="Calibri" w:hAnsi="Palatino Linotype" w:cs="Arial"/>
          <w:sz w:val="24"/>
          <w:szCs w:val="24"/>
        </w:rPr>
      </w:pPr>
    </w:p>
    <w:p w:rsidR="000F3DDA" w:rsidRPr="00D25A04" w:rsidRDefault="000F3DDA" w:rsidP="000F3DDA">
      <w:pPr>
        <w:autoSpaceDE w:val="0"/>
        <w:autoSpaceDN w:val="0"/>
        <w:adjustRightInd w:val="0"/>
        <w:spacing w:after="0" w:line="360" w:lineRule="auto"/>
        <w:ind w:left="567" w:right="616"/>
        <w:jc w:val="both"/>
        <w:rPr>
          <w:rFonts w:ascii="Palatino Linotype" w:hAnsi="Palatino Linotype" w:cs="Times New Roman"/>
          <w:i/>
          <w:sz w:val="24"/>
          <w:szCs w:val="24"/>
        </w:rPr>
      </w:pPr>
      <w:r w:rsidRPr="00D25A04">
        <w:rPr>
          <w:rFonts w:ascii="Palatino Linotype" w:hAnsi="Palatino Linotype" w:cs="Times New Roman"/>
          <w:b/>
          <w:i/>
          <w:sz w:val="24"/>
          <w:szCs w:val="24"/>
        </w:rPr>
        <w:t>FUNDAMENTACION Y MOTIVACION DE LOS ACTOS ADMINISTRATIVOS</w:t>
      </w:r>
      <w:r w:rsidRPr="00D25A04">
        <w:rPr>
          <w:rFonts w:ascii="Palatino Linotype" w:hAnsi="Palatino Linotype" w:cs="Times New Roman"/>
          <w:i/>
          <w:sz w:val="24"/>
          <w:szCs w:val="24"/>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w:t>
      </w:r>
      <w:r w:rsidRPr="00D25A04">
        <w:rPr>
          <w:rFonts w:ascii="Palatino Linotype" w:hAnsi="Palatino Linotype" w:cs="Times New Roman"/>
          <w:i/>
          <w:sz w:val="24"/>
          <w:szCs w:val="24"/>
        </w:rPr>
        <w:lastRenderedPageBreak/>
        <w:t xml:space="preserve">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25A04">
        <w:rPr>
          <w:rFonts w:ascii="Palatino Linotype" w:hAnsi="Palatino Linotype" w:cs="Times New Roman"/>
          <w:i/>
          <w:sz w:val="24"/>
          <w:szCs w:val="24"/>
        </w:rPr>
        <w:t>subincisos</w:t>
      </w:r>
      <w:proofErr w:type="spellEnd"/>
      <w:r w:rsidRPr="00D25A04">
        <w:rPr>
          <w:rFonts w:ascii="Palatino Linotype" w:hAnsi="Palatino Linotype" w:cs="Times New Roman"/>
          <w:i/>
          <w:sz w:val="24"/>
          <w:szCs w:val="24"/>
        </w:rPr>
        <w:t>, fracciones y preceptos aplicables, y b).- Los cuerpos legales, y preceptos que otorgan competencia o facultades a las autoridades para emitir el acto en agravio del gobernado.</w:t>
      </w:r>
    </w:p>
    <w:p w:rsidR="000F3DDA" w:rsidRDefault="000F3DDA" w:rsidP="000F3DDA">
      <w:pPr>
        <w:spacing w:after="0" w:line="360" w:lineRule="auto"/>
        <w:contextualSpacing/>
        <w:jc w:val="both"/>
        <w:rPr>
          <w:rFonts w:ascii="Palatino Linotype" w:eastAsia="Calibri" w:hAnsi="Palatino Linotype" w:cs="Arial"/>
          <w:sz w:val="24"/>
          <w:szCs w:val="24"/>
        </w:rPr>
      </w:pPr>
    </w:p>
    <w:p w:rsidR="00163A0D" w:rsidRPr="00D25A04" w:rsidRDefault="00163A0D" w:rsidP="00163A0D">
      <w:pPr>
        <w:numPr>
          <w:ilvl w:val="0"/>
          <w:numId w:val="1"/>
        </w:numPr>
        <w:spacing w:after="0" w:line="360" w:lineRule="auto"/>
        <w:ind w:left="0" w:firstLine="0"/>
        <w:contextualSpacing/>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Así </w:t>
      </w:r>
      <w:r w:rsidRPr="00D25A04">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625A2" w:rsidRPr="00D25A04" w:rsidRDefault="004625A2" w:rsidP="004625A2">
      <w:pPr>
        <w:spacing w:after="0" w:line="360" w:lineRule="auto"/>
        <w:contextualSpacing/>
        <w:jc w:val="both"/>
        <w:rPr>
          <w:rFonts w:ascii="Palatino Linotype" w:eastAsia="Calibri" w:hAnsi="Palatino Linotype" w:cs="Arial"/>
          <w:sz w:val="24"/>
          <w:szCs w:val="24"/>
        </w:rPr>
      </w:pPr>
    </w:p>
    <w:p w:rsidR="00163A0D" w:rsidRPr="00D25A04" w:rsidRDefault="00163A0D" w:rsidP="00163A0D">
      <w:pPr>
        <w:numPr>
          <w:ilvl w:val="0"/>
          <w:numId w:val="1"/>
        </w:numPr>
        <w:spacing w:after="0" w:line="360" w:lineRule="auto"/>
        <w:ind w:left="0" w:firstLine="0"/>
        <w:contextualSpacing/>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Lo que en consecuencia contradice en primer lugar </w:t>
      </w:r>
      <w:r w:rsidRPr="00D25A04">
        <w:rPr>
          <w:rFonts w:ascii="Palatino Linotype" w:eastAsia="Calibri" w:hAnsi="Palatino Linotype" w:cs="Arial"/>
          <w:sz w:val="24"/>
          <w:szCs w:val="24"/>
          <w:u w:val="single"/>
        </w:rPr>
        <w:t>el principio de certeza</w:t>
      </w:r>
      <w:r w:rsidRPr="00D25A04">
        <w:rPr>
          <w:rFonts w:ascii="Palatino Linotype" w:eastAsia="Calibri" w:hAnsi="Palatino Linotype" w:cs="Arial"/>
          <w:sz w:val="24"/>
          <w:szCs w:val="24"/>
        </w:rPr>
        <w:t xml:space="preserve">, en razón de que el acto de autoridad que realizó </w:t>
      </w:r>
      <w:r w:rsidR="004625A2" w:rsidRPr="00D25A04">
        <w:rPr>
          <w:rFonts w:ascii="Palatino Linotype" w:eastAsia="Calibri" w:hAnsi="Palatino Linotype" w:cs="Arial"/>
          <w:sz w:val="24"/>
          <w:szCs w:val="24"/>
        </w:rPr>
        <w:t xml:space="preserve">el </w:t>
      </w:r>
      <w:r w:rsidR="004625A2" w:rsidRPr="000F3DDA">
        <w:rPr>
          <w:rFonts w:ascii="Palatino Linotype" w:eastAsia="Calibri" w:hAnsi="Palatino Linotype" w:cs="Arial"/>
          <w:b/>
          <w:sz w:val="24"/>
          <w:szCs w:val="24"/>
        </w:rPr>
        <w:t xml:space="preserve">Ayuntamiento de </w:t>
      </w:r>
      <w:proofErr w:type="spellStart"/>
      <w:r w:rsidR="004625A2" w:rsidRPr="000F3DDA">
        <w:rPr>
          <w:rFonts w:ascii="Palatino Linotype" w:eastAsia="Calibri" w:hAnsi="Palatino Linotype" w:cs="Arial"/>
          <w:b/>
          <w:sz w:val="24"/>
          <w:szCs w:val="24"/>
        </w:rPr>
        <w:t>Xonacatlán</w:t>
      </w:r>
      <w:proofErr w:type="spellEnd"/>
      <w:r w:rsidRPr="00D25A04">
        <w:rPr>
          <w:rFonts w:ascii="Palatino Linotype" w:eastAsia="Calibri" w:hAnsi="Palatino Linotype" w:cs="Arial"/>
          <w:sz w:val="24"/>
          <w:szCs w:val="24"/>
        </w:rPr>
        <w:t xml:space="preserve"> en </w:t>
      </w:r>
      <w:r w:rsidRPr="00D25A04">
        <w:rPr>
          <w:rFonts w:ascii="Palatino Linotype" w:eastAsia="Calibri" w:hAnsi="Palatino Linotype" w:cs="Arial"/>
          <w:sz w:val="24"/>
          <w:szCs w:val="24"/>
        </w:rPr>
        <w:lastRenderedPageBreak/>
        <w:t xml:space="preserve">respuesta a la solicitud carece de fundamentación y motivación, lo que en consecuencia no brinda seguridad y certidumbre jurídica al particular, imposibilitando conocer si la postura adoptada por el </w:t>
      </w:r>
      <w:r w:rsidRPr="00D25A04">
        <w:rPr>
          <w:rFonts w:ascii="Palatino Linotype" w:eastAsia="Calibri" w:hAnsi="Palatino Linotype" w:cs="Arial"/>
          <w:b/>
          <w:sz w:val="24"/>
          <w:szCs w:val="24"/>
        </w:rPr>
        <w:t>SUJETO OBLIGADO</w:t>
      </w:r>
      <w:r w:rsidRPr="00D25A04">
        <w:rPr>
          <w:rFonts w:ascii="Palatino Linotype" w:eastAsia="Calibri" w:hAnsi="Palatino Linotype" w:cs="Arial"/>
          <w:sz w:val="24"/>
          <w:szCs w:val="24"/>
        </w:rPr>
        <w:t xml:space="preserve"> es apegada a derecho; y en segundo lugar </w:t>
      </w:r>
      <w:r w:rsidRPr="00D25A04">
        <w:rPr>
          <w:rFonts w:ascii="Palatino Linotype" w:eastAsia="Calibri" w:hAnsi="Palatino Linotype" w:cs="Arial"/>
          <w:sz w:val="24"/>
          <w:szCs w:val="24"/>
          <w:u w:val="single"/>
        </w:rPr>
        <w:t>el artículo 19 segundo párrafo</w:t>
      </w:r>
      <w:r w:rsidRPr="00D25A04">
        <w:rPr>
          <w:rFonts w:ascii="Palatino Linotype" w:eastAsia="Calibri" w:hAnsi="Palatino Linotype" w:cs="Arial"/>
          <w:sz w:val="24"/>
          <w:szCs w:val="24"/>
        </w:rPr>
        <w:t xml:space="preserve"> que señala </w:t>
      </w:r>
      <w:r w:rsidRPr="00D25A04">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D25A04">
        <w:rPr>
          <w:rFonts w:ascii="Palatino Linotype" w:eastAsia="Calibri" w:hAnsi="Palatino Linotype" w:cs="Arial"/>
          <w:sz w:val="24"/>
          <w:szCs w:val="24"/>
        </w:rPr>
        <w:t xml:space="preserve"> </w:t>
      </w:r>
    </w:p>
    <w:p w:rsidR="00163A0D" w:rsidRPr="00D25A04" w:rsidRDefault="00163A0D" w:rsidP="00163A0D">
      <w:pPr>
        <w:spacing w:after="0" w:line="360" w:lineRule="auto"/>
        <w:contextualSpacing/>
        <w:jc w:val="both"/>
        <w:rPr>
          <w:rFonts w:ascii="Palatino Linotype" w:eastAsia="Calibri" w:hAnsi="Palatino Linotype" w:cs="Arial"/>
          <w:sz w:val="24"/>
          <w:szCs w:val="24"/>
        </w:rPr>
      </w:pPr>
    </w:p>
    <w:p w:rsidR="00163A0D" w:rsidRPr="00D25A04" w:rsidRDefault="00163A0D" w:rsidP="00163A0D">
      <w:pPr>
        <w:numPr>
          <w:ilvl w:val="0"/>
          <w:numId w:val="1"/>
        </w:numPr>
        <w:spacing w:after="0" w:line="360" w:lineRule="auto"/>
        <w:ind w:left="0" w:firstLine="0"/>
        <w:contextualSpacing/>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Por lo que si el </w:t>
      </w:r>
      <w:r w:rsidRPr="00D25A04">
        <w:rPr>
          <w:rFonts w:ascii="Palatino Linotype" w:eastAsia="Calibri" w:hAnsi="Palatino Linotype" w:cs="Arial"/>
          <w:b/>
          <w:sz w:val="24"/>
          <w:szCs w:val="24"/>
        </w:rPr>
        <w:t>SUJETO OBLIGADO</w:t>
      </w:r>
      <w:r w:rsidRPr="00D25A04">
        <w:rPr>
          <w:rFonts w:ascii="Palatino Linotype" w:eastAsia="Calibri" w:hAnsi="Palatino Linotype" w:cs="Arial"/>
          <w:sz w:val="24"/>
          <w:szCs w:val="24"/>
        </w:rPr>
        <w:t xml:space="preserve"> no genera, administra o posee la información que solicitó el </w:t>
      </w:r>
      <w:r w:rsidRPr="00D25A04">
        <w:rPr>
          <w:rFonts w:ascii="Palatino Linotype" w:eastAsia="Calibri" w:hAnsi="Palatino Linotype" w:cs="Arial"/>
          <w:b/>
          <w:sz w:val="24"/>
          <w:szCs w:val="24"/>
        </w:rPr>
        <w:t>PARTICULAR</w:t>
      </w:r>
      <w:r w:rsidRPr="00D25A04">
        <w:rPr>
          <w:rFonts w:ascii="Palatino Linotype" w:eastAsia="Calibri" w:hAnsi="Palatino Linotype" w:cs="Arial"/>
          <w:sz w:val="24"/>
          <w:szCs w:val="24"/>
        </w:rPr>
        <w:t>,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163A0D" w:rsidRPr="00D25A04" w:rsidRDefault="00163A0D" w:rsidP="00163A0D">
      <w:pPr>
        <w:pStyle w:val="Prrafodelista"/>
        <w:rPr>
          <w:rFonts w:ascii="Palatino Linotype" w:eastAsia="Calibri" w:hAnsi="Palatino Linotype" w:cs="Arial"/>
          <w:sz w:val="24"/>
          <w:szCs w:val="24"/>
          <w:lang w:val="es-ES_tradnl"/>
        </w:rPr>
      </w:pPr>
    </w:p>
    <w:p w:rsidR="00163A0D" w:rsidRPr="00D25A04" w:rsidRDefault="00163A0D" w:rsidP="00163A0D">
      <w:pPr>
        <w:numPr>
          <w:ilvl w:val="0"/>
          <w:numId w:val="1"/>
        </w:numPr>
        <w:spacing w:after="0" w:line="360" w:lineRule="auto"/>
        <w:ind w:left="0" w:firstLine="0"/>
        <w:contextualSpacing/>
        <w:jc w:val="both"/>
        <w:rPr>
          <w:rFonts w:ascii="Palatino Linotype" w:eastAsia="Calibri" w:hAnsi="Palatino Linotype" w:cs="Arial"/>
          <w:sz w:val="24"/>
          <w:szCs w:val="24"/>
        </w:rPr>
      </w:pPr>
      <w:r w:rsidRPr="00D25A04">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63A0D" w:rsidRPr="00D25A04" w:rsidRDefault="00163A0D" w:rsidP="00163A0D">
      <w:pPr>
        <w:spacing w:after="0" w:line="360" w:lineRule="auto"/>
        <w:contextualSpacing/>
        <w:jc w:val="both"/>
        <w:rPr>
          <w:rFonts w:ascii="Palatino Linotype" w:eastAsia="Calibri" w:hAnsi="Palatino Linotype" w:cs="Arial"/>
          <w:sz w:val="24"/>
          <w:szCs w:val="24"/>
          <w:lang w:val="es-ES"/>
        </w:rPr>
      </w:pPr>
    </w:p>
    <w:p w:rsidR="00163A0D" w:rsidRPr="00D25A04" w:rsidRDefault="00163A0D" w:rsidP="00163A0D">
      <w:pPr>
        <w:spacing w:after="0" w:line="360" w:lineRule="auto"/>
        <w:ind w:left="567" w:right="616"/>
        <w:contextualSpacing/>
        <w:jc w:val="both"/>
        <w:rPr>
          <w:rFonts w:ascii="Palatino Linotype" w:eastAsia="Calibri" w:hAnsi="Palatino Linotype" w:cs="Arial"/>
          <w:i/>
          <w:sz w:val="24"/>
          <w:szCs w:val="24"/>
          <w:lang w:val="es-ES_tradnl"/>
        </w:rPr>
      </w:pPr>
      <w:r w:rsidRPr="00D25A04">
        <w:rPr>
          <w:rFonts w:ascii="Palatino Linotype" w:eastAsia="Calibri" w:hAnsi="Palatino Linotype" w:cs="Arial"/>
          <w:b/>
          <w:i/>
          <w:sz w:val="24"/>
          <w:szCs w:val="24"/>
          <w:lang w:val="es-ES_tradnl"/>
        </w:rPr>
        <w:t>Artículo 16.</w:t>
      </w:r>
      <w:r w:rsidRPr="00D25A04">
        <w:rPr>
          <w:rFonts w:ascii="Palatino Linotype" w:eastAsia="Calibri" w:hAnsi="Palatino Linotype" w:cs="Arial"/>
          <w:i/>
          <w:sz w:val="24"/>
          <w:szCs w:val="24"/>
          <w:lang w:val="es-ES_tradnl"/>
        </w:rPr>
        <w:t xml:space="preserve"> Nadie puede ser molestado en su persona, familia, domicilio, papeles o posesiones, </w:t>
      </w:r>
      <w:r w:rsidRPr="00D25A04">
        <w:rPr>
          <w:rFonts w:ascii="Palatino Linotype" w:eastAsia="Calibri" w:hAnsi="Palatino Linotype" w:cs="Arial"/>
          <w:b/>
          <w:i/>
          <w:sz w:val="24"/>
          <w:szCs w:val="24"/>
          <w:lang w:val="es-ES_tradnl"/>
        </w:rPr>
        <w:t xml:space="preserve">sino en virtud de mandamiento escrito de la </w:t>
      </w:r>
      <w:r w:rsidRPr="00D25A04">
        <w:rPr>
          <w:rFonts w:ascii="Palatino Linotype" w:eastAsia="Calibri" w:hAnsi="Palatino Linotype" w:cs="Arial"/>
          <w:b/>
          <w:i/>
          <w:sz w:val="24"/>
          <w:szCs w:val="24"/>
          <w:lang w:val="es-ES_tradnl"/>
        </w:rPr>
        <w:lastRenderedPageBreak/>
        <w:t>autoridad competente, que funde y motive la causa legal del procedimiento</w:t>
      </w:r>
      <w:r w:rsidRPr="00D25A04">
        <w:rPr>
          <w:rFonts w:ascii="Palatino Linotype" w:eastAsia="Calibri" w:hAnsi="Palatino Linotype" w:cs="Arial"/>
          <w:i/>
          <w:sz w:val="24"/>
          <w:szCs w:val="24"/>
          <w:lang w:val="es-ES_tradnl"/>
        </w:rPr>
        <w:t>.</w:t>
      </w:r>
    </w:p>
    <w:p w:rsidR="00163A0D" w:rsidRPr="00D25A04" w:rsidRDefault="00163A0D" w:rsidP="00163A0D">
      <w:pPr>
        <w:spacing w:after="0" w:line="360" w:lineRule="auto"/>
        <w:contextualSpacing/>
        <w:jc w:val="both"/>
        <w:rPr>
          <w:rFonts w:ascii="Palatino Linotype" w:eastAsia="Calibri" w:hAnsi="Palatino Linotype" w:cs="Arial"/>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163A0D" w:rsidRPr="00D25A04" w:rsidRDefault="00163A0D" w:rsidP="00163A0D">
      <w:pPr>
        <w:pStyle w:val="Prrafodelista"/>
        <w:spacing w:after="0" w:line="360" w:lineRule="auto"/>
        <w:ind w:left="0"/>
        <w:jc w:val="both"/>
        <w:rPr>
          <w:rFonts w:ascii="Palatino Linotype" w:eastAsia="Calibri" w:hAnsi="Palatino Linotype" w:cs="Arial"/>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163A0D" w:rsidRPr="00D25A04" w:rsidRDefault="00163A0D" w:rsidP="00163A0D">
      <w:pPr>
        <w:pStyle w:val="Prrafodelista"/>
        <w:spacing w:after="0" w:line="360" w:lineRule="auto"/>
        <w:ind w:left="0"/>
        <w:jc w:val="both"/>
        <w:rPr>
          <w:rFonts w:ascii="Palatino Linotype" w:eastAsia="Calibri" w:hAnsi="Palatino Linotype" w:cs="Arial"/>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163A0D" w:rsidRPr="00D25A04" w:rsidRDefault="00163A0D" w:rsidP="00163A0D">
      <w:pPr>
        <w:pStyle w:val="Prrafodelista"/>
        <w:rPr>
          <w:rFonts w:ascii="Palatino Linotype" w:eastAsia="Calibri" w:hAnsi="Palatino Linotype" w:cs="Arial"/>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D25A04">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163A0D" w:rsidRPr="00D25A04" w:rsidRDefault="00163A0D" w:rsidP="00163A0D">
      <w:pPr>
        <w:spacing w:after="0" w:line="360" w:lineRule="auto"/>
        <w:ind w:right="616"/>
        <w:contextualSpacing/>
        <w:jc w:val="both"/>
        <w:rPr>
          <w:rFonts w:ascii="Palatino Linotype" w:eastAsia="Calibri" w:hAnsi="Palatino Linotype" w:cs="Arial"/>
          <w:i/>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63A0D" w:rsidRPr="00D25A04" w:rsidRDefault="00163A0D" w:rsidP="00163A0D">
      <w:pPr>
        <w:pStyle w:val="Prrafodelista"/>
        <w:spacing w:after="0" w:line="360" w:lineRule="auto"/>
        <w:ind w:left="0"/>
        <w:jc w:val="both"/>
        <w:rPr>
          <w:rFonts w:ascii="Palatino Linotype" w:eastAsia="Calibri" w:hAnsi="Palatino Linotype" w:cs="Arial"/>
          <w:sz w:val="24"/>
          <w:szCs w:val="24"/>
          <w:lang w:val="es-ES_tradnl"/>
        </w:rPr>
      </w:pPr>
    </w:p>
    <w:p w:rsidR="00163A0D" w:rsidRPr="00D25A04" w:rsidRDefault="00163A0D" w:rsidP="00163A0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63A0D" w:rsidRPr="00D25A04" w:rsidRDefault="00163A0D" w:rsidP="00163A0D">
      <w:pPr>
        <w:spacing w:after="0" w:line="360" w:lineRule="auto"/>
        <w:contextualSpacing/>
        <w:jc w:val="both"/>
        <w:rPr>
          <w:rFonts w:ascii="Palatino Linotype" w:eastAsia="Calibri" w:hAnsi="Palatino Linotype" w:cs="Arial"/>
          <w:sz w:val="24"/>
          <w:szCs w:val="24"/>
        </w:rPr>
      </w:pPr>
    </w:p>
    <w:p w:rsidR="00163A0D" w:rsidRPr="00D25A04" w:rsidRDefault="00163A0D" w:rsidP="00163A0D">
      <w:pPr>
        <w:numPr>
          <w:ilvl w:val="0"/>
          <w:numId w:val="1"/>
        </w:numPr>
        <w:spacing w:after="0" w:line="360" w:lineRule="auto"/>
        <w:ind w:left="0" w:firstLine="0"/>
        <w:contextualSpacing/>
        <w:jc w:val="both"/>
        <w:rPr>
          <w:rFonts w:ascii="Palatino Linotype" w:hAnsi="Palatino Linotype"/>
          <w:sz w:val="24"/>
          <w:szCs w:val="24"/>
        </w:rPr>
      </w:pPr>
      <w:r w:rsidRPr="00D25A04">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w:t>
      </w:r>
      <w:r w:rsidRPr="00D25A04">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163A0D" w:rsidRPr="00D25A04" w:rsidRDefault="00163A0D" w:rsidP="00163A0D">
      <w:pPr>
        <w:spacing w:after="0" w:line="360" w:lineRule="auto"/>
        <w:contextualSpacing/>
        <w:jc w:val="both"/>
        <w:rPr>
          <w:rFonts w:ascii="Palatino Linotype" w:hAnsi="Palatino Linotype"/>
          <w:sz w:val="24"/>
          <w:szCs w:val="24"/>
        </w:rPr>
      </w:pPr>
    </w:p>
    <w:p w:rsidR="00163A0D" w:rsidRPr="00D25A04" w:rsidRDefault="00163A0D" w:rsidP="00163A0D">
      <w:pPr>
        <w:numPr>
          <w:ilvl w:val="0"/>
          <w:numId w:val="1"/>
        </w:numPr>
        <w:spacing w:after="0" w:line="360" w:lineRule="auto"/>
        <w:ind w:left="0" w:firstLine="0"/>
        <w:contextualSpacing/>
        <w:jc w:val="both"/>
        <w:rPr>
          <w:rFonts w:ascii="Palatino Linotype" w:hAnsi="Palatino Linotype"/>
          <w:sz w:val="24"/>
          <w:szCs w:val="24"/>
        </w:rPr>
      </w:pPr>
      <w:r w:rsidRPr="00D25A04">
        <w:rPr>
          <w:rFonts w:ascii="Palatino Linotype" w:hAnsi="Palatino Linotype"/>
          <w:sz w:val="24"/>
          <w:szCs w:val="24"/>
        </w:rPr>
        <w:t xml:space="preserve">Derivado de lo anterior, resulta entendible que no se puede permitir que los Sujetos Obligados logren disminuir sin justificación legal alguna su responsabilidad de otorgar respuestas debidamente fundadas y motivadas, lo anterior aplicado para el discurso o pronunciamiento que hubieran realizado </w:t>
      </w:r>
      <w:r w:rsidR="000F3DDA">
        <w:rPr>
          <w:rFonts w:ascii="Palatino Linotype" w:hAnsi="Palatino Linotype"/>
          <w:sz w:val="24"/>
          <w:szCs w:val="24"/>
        </w:rPr>
        <w:t>los servidores públicos habilitados</w:t>
      </w:r>
      <w:r w:rsidRPr="00D25A04">
        <w:rPr>
          <w:rFonts w:ascii="Palatino Linotype" w:hAnsi="Palatino Linotype"/>
          <w:sz w:val="24"/>
          <w:szCs w:val="24"/>
        </w:rPr>
        <w:t xml:space="preserve">; ya que, para el caso de que no posean, generen o administren la información solicitada, no sólo deberían tener que pronunciarse al respecto, sino que habrían de fundar y motivar tan detallado sea posible las causas de por qué sus respectivas </w:t>
      </w:r>
      <w:r w:rsidR="000F3DDA">
        <w:rPr>
          <w:rFonts w:ascii="Palatino Linotype" w:hAnsi="Palatino Linotype"/>
          <w:sz w:val="24"/>
          <w:szCs w:val="24"/>
        </w:rPr>
        <w:t>áreas</w:t>
      </w:r>
      <w:r w:rsidRPr="00D25A04">
        <w:rPr>
          <w:rFonts w:ascii="Palatino Linotype" w:hAnsi="Palatino Linotype"/>
          <w:sz w:val="24"/>
          <w:szCs w:val="24"/>
        </w:rPr>
        <w:t xml:space="preserve"> no deciden guardar </w:t>
      </w:r>
      <w:r w:rsidR="000F3DDA">
        <w:rPr>
          <w:rFonts w:ascii="Palatino Linotype" w:hAnsi="Palatino Linotype"/>
          <w:sz w:val="24"/>
          <w:szCs w:val="24"/>
        </w:rPr>
        <w:t>los documentos concernientes a las bajas y/o renuncias de los servidores públicos a su cargo</w:t>
      </w:r>
      <w:r w:rsidRPr="00D25A04">
        <w:rPr>
          <w:rFonts w:ascii="Palatino Linotype" w:hAnsi="Palatino Linotype"/>
          <w:sz w:val="24"/>
          <w:szCs w:val="24"/>
        </w:rPr>
        <w:t xml:space="preserve">, a efecto de cubrir la respuesta a la solicitud del </w:t>
      </w:r>
      <w:r w:rsidR="000F3DDA" w:rsidRPr="000F3DDA">
        <w:rPr>
          <w:rFonts w:ascii="Palatino Linotype" w:hAnsi="Palatino Linotype"/>
          <w:sz w:val="24"/>
          <w:szCs w:val="24"/>
        </w:rPr>
        <w:t xml:space="preserve">particular </w:t>
      </w:r>
      <w:r w:rsidRPr="00D25A04">
        <w:rPr>
          <w:rFonts w:ascii="Palatino Linotype" w:hAnsi="Palatino Linotype"/>
          <w:sz w:val="24"/>
          <w:szCs w:val="24"/>
        </w:rPr>
        <w:t xml:space="preserve">bajo el velo de los principios rectores del acceso a la información pública, como lo son el </w:t>
      </w:r>
      <w:r w:rsidRPr="00D25A04">
        <w:rPr>
          <w:rFonts w:ascii="Palatino Linotype" w:hAnsi="Palatino Linotype"/>
          <w:b/>
          <w:sz w:val="24"/>
          <w:szCs w:val="24"/>
        </w:rPr>
        <w:t>profesionalismo</w:t>
      </w:r>
      <w:r w:rsidRPr="00D25A04">
        <w:rPr>
          <w:rFonts w:ascii="Palatino Linotype" w:hAnsi="Palatino Linotype"/>
          <w:sz w:val="24"/>
          <w:szCs w:val="24"/>
        </w:rPr>
        <w:t xml:space="preserve">, la </w:t>
      </w:r>
      <w:r w:rsidRPr="00D25A04">
        <w:rPr>
          <w:rFonts w:ascii="Palatino Linotype" w:hAnsi="Palatino Linotype"/>
          <w:b/>
          <w:sz w:val="24"/>
          <w:szCs w:val="24"/>
        </w:rPr>
        <w:t>exhaustividad</w:t>
      </w:r>
      <w:r w:rsidRPr="00D25A04">
        <w:rPr>
          <w:rFonts w:ascii="Palatino Linotype" w:hAnsi="Palatino Linotype"/>
          <w:sz w:val="24"/>
          <w:szCs w:val="24"/>
        </w:rPr>
        <w:t xml:space="preserve">, la </w:t>
      </w:r>
      <w:r w:rsidRPr="00D25A04">
        <w:rPr>
          <w:rFonts w:ascii="Palatino Linotype" w:hAnsi="Palatino Linotype"/>
          <w:b/>
          <w:sz w:val="24"/>
          <w:szCs w:val="24"/>
        </w:rPr>
        <w:t xml:space="preserve">certeza </w:t>
      </w:r>
      <w:r w:rsidRPr="00D25A04">
        <w:rPr>
          <w:rFonts w:ascii="Palatino Linotype" w:hAnsi="Palatino Linotype"/>
          <w:sz w:val="24"/>
          <w:szCs w:val="24"/>
        </w:rPr>
        <w:t xml:space="preserve">y la </w:t>
      </w:r>
      <w:r w:rsidRPr="00D25A04">
        <w:rPr>
          <w:rFonts w:ascii="Palatino Linotype" w:hAnsi="Palatino Linotype"/>
          <w:b/>
          <w:sz w:val="24"/>
          <w:szCs w:val="24"/>
        </w:rPr>
        <w:t>máxima publicidad.</w:t>
      </w:r>
    </w:p>
    <w:p w:rsidR="00163A0D" w:rsidRPr="00D25A04" w:rsidRDefault="00163A0D" w:rsidP="00163A0D">
      <w:pPr>
        <w:pStyle w:val="Ttulo1"/>
        <w:rPr>
          <w:rFonts w:eastAsia="Calibri"/>
          <w:szCs w:val="24"/>
        </w:rPr>
      </w:pPr>
      <w:bookmarkStart w:id="7" w:name="_Toc510437629"/>
      <w:bookmarkStart w:id="8" w:name="_Toc521942598"/>
      <w:r w:rsidRPr="00D25A04">
        <w:rPr>
          <w:rFonts w:eastAsia="Calibri"/>
          <w:color w:val="auto"/>
          <w:szCs w:val="24"/>
        </w:rPr>
        <w:t>V. Conclusión.</w:t>
      </w:r>
      <w:bookmarkEnd w:id="7"/>
      <w:bookmarkEnd w:id="8"/>
    </w:p>
    <w:p w:rsidR="00163A0D" w:rsidRPr="00D25A04" w:rsidRDefault="00163A0D" w:rsidP="00163A0D">
      <w:pPr>
        <w:pStyle w:val="Prrafodelista"/>
        <w:ind w:left="0"/>
        <w:rPr>
          <w:rFonts w:ascii="Palatino Linotype" w:eastAsia="Calibri" w:hAnsi="Palatino Linotype" w:cs="Arial"/>
          <w:sz w:val="24"/>
          <w:szCs w:val="24"/>
        </w:rPr>
      </w:pPr>
    </w:p>
    <w:p w:rsidR="00163A0D" w:rsidRPr="00D25A04" w:rsidRDefault="00163A0D" w:rsidP="00163A0D">
      <w:pPr>
        <w:numPr>
          <w:ilvl w:val="0"/>
          <w:numId w:val="1"/>
        </w:numPr>
        <w:spacing w:line="360" w:lineRule="auto"/>
        <w:ind w:left="0" w:firstLine="0"/>
        <w:contextualSpacing/>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Por lo mencionado anteriormente, considero que es de suma importancia que en los casos que el </w:t>
      </w:r>
      <w:r w:rsidRPr="00D25A04">
        <w:rPr>
          <w:rFonts w:ascii="Palatino Linotype" w:eastAsia="Calibri" w:hAnsi="Palatino Linotype" w:cs="Arial"/>
          <w:b/>
          <w:sz w:val="24"/>
          <w:szCs w:val="24"/>
        </w:rPr>
        <w:t>SUJETO OBLIGADO</w:t>
      </w:r>
      <w:r w:rsidRPr="00D25A04">
        <w:rPr>
          <w:rFonts w:ascii="Palatino Linotype" w:eastAsia="Calibri" w:hAnsi="Palatino Linotype" w:cs="Arial"/>
          <w:sz w:val="24"/>
          <w:szCs w:val="24"/>
        </w:rPr>
        <w:t xml:space="preserve"> emita un pronunciamiento simple, éste debe estar debidamente fundado y motivado demostrando las razones o motivos por las que no genera, posee o administra lo solicitado, de tal manera que el </w:t>
      </w:r>
      <w:r w:rsidRPr="00D25A04">
        <w:rPr>
          <w:rFonts w:ascii="Palatino Linotype" w:eastAsia="Calibri" w:hAnsi="Palatino Linotype" w:cs="Arial"/>
          <w:sz w:val="24"/>
          <w:szCs w:val="24"/>
        </w:rPr>
        <w:lastRenderedPageBreak/>
        <w:t>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63A0D" w:rsidRPr="00D25A04" w:rsidRDefault="00163A0D" w:rsidP="00163A0D">
      <w:pPr>
        <w:pStyle w:val="Prrafodelista"/>
        <w:spacing w:after="0" w:line="360" w:lineRule="auto"/>
        <w:ind w:left="0"/>
        <w:jc w:val="both"/>
        <w:rPr>
          <w:rFonts w:ascii="Palatino Linotype" w:hAnsi="Palatino Linotype" w:cs="Arial"/>
          <w:color w:val="000000" w:themeColor="text1"/>
          <w:sz w:val="24"/>
          <w:szCs w:val="24"/>
        </w:rPr>
      </w:pPr>
    </w:p>
    <w:p w:rsidR="00FB3EED" w:rsidRDefault="00FB3EED" w:rsidP="008D0003">
      <w:pPr>
        <w:pStyle w:val="Prrafodelista"/>
        <w:spacing w:after="0" w:line="360" w:lineRule="auto"/>
        <w:ind w:left="0"/>
        <w:jc w:val="both"/>
        <w:rPr>
          <w:rFonts w:ascii="Palatino Linotype" w:hAnsi="Palatino Linotype" w:cs="Arial"/>
          <w:color w:val="000000" w:themeColor="text1"/>
          <w:sz w:val="24"/>
          <w:szCs w:val="24"/>
        </w:rPr>
      </w:pPr>
      <w:bookmarkStart w:id="9" w:name="_GoBack"/>
      <w:bookmarkEnd w:id="9"/>
    </w:p>
    <w:p w:rsidR="000F3DDA" w:rsidRDefault="000F3DDA" w:rsidP="008D0003">
      <w:pPr>
        <w:pStyle w:val="Prrafodelista"/>
        <w:spacing w:after="0" w:line="360" w:lineRule="auto"/>
        <w:ind w:left="0"/>
        <w:jc w:val="both"/>
        <w:rPr>
          <w:rFonts w:ascii="Palatino Linotype" w:hAnsi="Palatino Linotype" w:cs="Arial"/>
          <w:color w:val="000000" w:themeColor="text1"/>
          <w:sz w:val="24"/>
          <w:szCs w:val="24"/>
        </w:rPr>
      </w:pPr>
    </w:p>
    <w:p w:rsidR="000F3DDA" w:rsidRPr="00D25A04" w:rsidRDefault="000F3DDA" w:rsidP="008D0003">
      <w:pPr>
        <w:pStyle w:val="Prrafodelista"/>
        <w:spacing w:after="0" w:line="360" w:lineRule="auto"/>
        <w:ind w:left="0"/>
        <w:jc w:val="both"/>
        <w:rPr>
          <w:rFonts w:ascii="Palatino Linotype" w:hAnsi="Palatino Linotype" w:cs="Arial"/>
          <w:color w:val="000000" w:themeColor="text1"/>
          <w:sz w:val="24"/>
          <w:szCs w:val="24"/>
        </w:rPr>
      </w:pPr>
    </w:p>
    <w:p w:rsidR="003855C9" w:rsidRPr="00D25A04" w:rsidRDefault="003855C9" w:rsidP="00FB3EED">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JOSÉ GUADALUPE LUNA HERNÁNDEZ</w:t>
      </w:r>
    </w:p>
    <w:p w:rsidR="003855C9" w:rsidRPr="00D25A04" w:rsidRDefault="003855C9" w:rsidP="00FB3EED">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COMISIONADO</w:t>
      </w:r>
    </w:p>
    <w:p w:rsidR="003855C9" w:rsidRDefault="003855C9" w:rsidP="00FB3EED">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RÚBRICA</w:t>
      </w:r>
    </w:p>
    <w:p w:rsidR="000F3DDA"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0F3DDA"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0F3DDA"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0F3DDA"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0F3DDA"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0F3DDA" w:rsidRPr="00D25A04" w:rsidRDefault="000F3DDA" w:rsidP="00FB3EED">
      <w:pPr>
        <w:spacing w:after="0" w:line="276" w:lineRule="auto"/>
        <w:jc w:val="center"/>
        <w:rPr>
          <w:rFonts w:ascii="Palatino Linotype" w:eastAsia="Arial" w:hAnsi="Palatino Linotype" w:cs="Arial"/>
          <w:b/>
          <w:color w:val="000000" w:themeColor="text1"/>
          <w:sz w:val="24"/>
          <w:szCs w:val="24"/>
          <w:lang w:eastAsia="es-MX"/>
        </w:rPr>
      </w:pPr>
    </w:p>
    <w:p w:rsidR="003855C9" w:rsidRPr="000F3DDA" w:rsidRDefault="003855C9" w:rsidP="008D0003">
      <w:pPr>
        <w:spacing w:after="0"/>
        <w:rPr>
          <w:rFonts w:ascii="Palatino Linotype" w:hAnsi="Palatino Linotype"/>
          <w:color w:val="000000" w:themeColor="text1"/>
          <w:sz w:val="16"/>
          <w:szCs w:val="16"/>
        </w:rPr>
      </w:pPr>
      <w:r w:rsidRPr="000F3DDA">
        <w:rPr>
          <w:rFonts w:ascii="Palatino Linotype" w:hAnsi="Palatino Linotype"/>
          <w:color w:val="000000" w:themeColor="text1"/>
          <w:sz w:val="16"/>
          <w:szCs w:val="16"/>
        </w:rPr>
        <w:t>JGLH/ECD</w:t>
      </w:r>
    </w:p>
    <w:p w:rsidR="00797A31" w:rsidRPr="00D25A04" w:rsidRDefault="00797A31" w:rsidP="00102360">
      <w:pPr>
        <w:rPr>
          <w:rFonts w:ascii="Palatino Linotype" w:hAnsi="Palatino Linotype"/>
          <w:sz w:val="24"/>
          <w:szCs w:val="24"/>
        </w:rPr>
      </w:pPr>
    </w:p>
    <w:sectPr w:rsidR="00797A31" w:rsidRPr="00D25A04" w:rsidSect="00BB488C">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19D" w:rsidRDefault="00F2619D" w:rsidP="00E82D3D">
      <w:pPr>
        <w:spacing w:after="0" w:line="240" w:lineRule="auto"/>
      </w:pPr>
      <w:r>
        <w:separator/>
      </w:r>
    </w:p>
  </w:endnote>
  <w:endnote w:type="continuationSeparator" w:id="0">
    <w:p w:rsidR="00F2619D" w:rsidRDefault="00F2619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443">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443">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19D" w:rsidRDefault="00F2619D" w:rsidP="00E82D3D">
      <w:pPr>
        <w:spacing w:after="0" w:line="240" w:lineRule="auto"/>
      </w:pPr>
      <w:r>
        <w:separator/>
      </w:r>
    </w:p>
  </w:footnote>
  <w:footnote w:type="continuationSeparator" w:id="0">
    <w:p w:rsidR="00F2619D" w:rsidRDefault="00F2619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261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261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261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1109489E"/>
    <w:multiLevelType w:val="multilevel"/>
    <w:tmpl w:val="080A0021"/>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D271FFA"/>
    <w:multiLevelType w:val="hybridMultilevel"/>
    <w:tmpl w:val="B69ABB0E"/>
    <w:lvl w:ilvl="0" w:tplc="94E81B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0612D1"/>
    <w:multiLevelType w:val="hybridMultilevel"/>
    <w:tmpl w:val="04EE98EA"/>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A31D5F"/>
    <w:multiLevelType w:val="hybridMultilevel"/>
    <w:tmpl w:val="01FA1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2F1F63"/>
    <w:multiLevelType w:val="hybridMultilevel"/>
    <w:tmpl w:val="B0507CE0"/>
    <w:lvl w:ilvl="0" w:tplc="080A0017">
      <w:start w:val="1"/>
      <w:numFmt w:val="lowerLetter"/>
      <w:lvlText w:val="%1)"/>
      <w:lvlJc w:val="left"/>
      <w:pPr>
        <w:ind w:left="360" w:hanging="360"/>
      </w:pPr>
      <w:rPr>
        <w:rFonts w:hint="default"/>
        <w:b/>
        <w:caps w:val="0"/>
        <w:smallCaps w:val="0"/>
        <w:strike w:val="0"/>
        <w:dstrike w:val="0"/>
        <w:outline w:val="0"/>
        <w:emboss w:val="0"/>
        <w:imprint w:val="0"/>
        <w:spacing w:val="0"/>
        <w:w w:val="100"/>
        <w:kern w:val="0"/>
        <w:position w:val="0"/>
        <w:highlight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33B87C74"/>
    <w:lvl w:ilvl="0" w:tplc="268881FA">
      <w:start w:val="1"/>
      <w:numFmt w:val="decimal"/>
      <w:lvlText w:val="%1."/>
      <w:lvlJc w:val="left"/>
      <w:pPr>
        <w:ind w:left="360" w:hanging="36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AC147D"/>
    <w:multiLevelType w:val="hybridMultilevel"/>
    <w:tmpl w:val="5246CD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2758E"/>
    <w:multiLevelType w:val="hybridMultilevel"/>
    <w:tmpl w:val="19B212E2"/>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3"/>
  </w:num>
  <w:num w:numId="6">
    <w:abstractNumId w:val="1"/>
  </w:num>
  <w:num w:numId="7">
    <w:abstractNumId w:val="7"/>
  </w:num>
  <w:num w:numId="8">
    <w:abstractNumId w:val="0"/>
  </w:num>
  <w:num w:numId="9">
    <w:abstractNumId w:val="9"/>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28EE"/>
    <w:rsid w:val="000479B8"/>
    <w:rsid w:val="00047D47"/>
    <w:rsid w:val="000957D0"/>
    <w:rsid w:val="00096CC2"/>
    <w:rsid w:val="000A17C5"/>
    <w:rsid w:val="000D4607"/>
    <w:rsid w:val="000E1ACA"/>
    <w:rsid w:val="000F3DDA"/>
    <w:rsid w:val="000F6EC0"/>
    <w:rsid w:val="00102360"/>
    <w:rsid w:val="001053FE"/>
    <w:rsid w:val="001240A5"/>
    <w:rsid w:val="00157443"/>
    <w:rsid w:val="0016014E"/>
    <w:rsid w:val="001604B4"/>
    <w:rsid w:val="00163A0D"/>
    <w:rsid w:val="001725DC"/>
    <w:rsid w:val="001833A7"/>
    <w:rsid w:val="00195AB7"/>
    <w:rsid w:val="001A7D89"/>
    <w:rsid w:val="001B19B4"/>
    <w:rsid w:val="001C2E19"/>
    <w:rsid w:val="001C3DD0"/>
    <w:rsid w:val="001C6366"/>
    <w:rsid w:val="001D62F2"/>
    <w:rsid w:val="001F4811"/>
    <w:rsid w:val="00262323"/>
    <w:rsid w:val="002643E6"/>
    <w:rsid w:val="00270126"/>
    <w:rsid w:val="00273862"/>
    <w:rsid w:val="002B1FE5"/>
    <w:rsid w:val="002B30C5"/>
    <w:rsid w:val="002C0D5D"/>
    <w:rsid w:val="002C6E88"/>
    <w:rsid w:val="002E3ED2"/>
    <w:rsid w:val="002F79FF"/>
    <w:rsid w:val="00315772"/>
    <w:rsid w:val="003242B9"/>
    <w:rsid w:val="003258B6"/>
    <w:rsid w:val="00384DBA"/>
    <w:rsid w:val="003855C9"/>
    <w:rsid w:val="003A2BAD"/>
    <w:rsid w:val="003C7F8A"/>
    <w:rsid w:val="00410B42"/>
    <w:rsid w:val="004361A6"/>
    <w:rsid w:val="0046231E"/>
    <w:rsid w:val="004625A2"/>
    <w:rsid w:val="004633B7"/>
    <w:rsid w:val="00470840"/>
    <w:rsid w:val="0047411F"/>
    <w:rsid w:val="0048628E"/>
    <w:rsid w:val="004A549E"/>
    <w:rsid w:val="004A5A72"/>
    <w:rsid w:val="00522308"/>
    <w:rsid w:val="0052306C"/>
    <w:rsid w:val="00526E2B"/>
    <w:rsid w:val="005556CA"/>
    <w:rsid w:val="00592B5A"/>
    <w:rsid w:val="005D0411"/>
    <w:rsid w:val="005F30BC"/>
    <w:rsid w:val="00617ACF"/>
    <w:rsid w:val="006319DC"/>
    <w:rsid w:val="006771C8"/>
    <w:rsid w:val="00691342"/>
    <w:rsid w:val="006A3B79"/>
    <w:rsid w:val="006E148B"/>
    <w:rsid w:val="006F0A01"/>
    <w:rsid w:val="006F3A85"/>
    <w:rsid w:val="00730193"/>
    <w:rsid w:val="00730268"/>
    <w:rsid w:val="00740A46"/>
    <w:rsid w:val="00744BA1"/>
    <w:rsid w:val="00797A31"/>
    <w:rsid w:val="007A1EB0"/>
    <w:rsid w:val="007B2DD9"/>
    <w:rsid w:val="007D037D"/>
    <w:rsid w:val="007D03AB"/>
    <w:rsid w:val="007D2F49"/>
    <w:rsid w:val="007D7392"/>
    <w:rsid w:val="007E3B04"/>
    <w:rsid w:val="00804A5D"/>
    <w:rsid w:val="00806194"/>
    <w:rsid w:val="008076C1"/>
    <w:rsid w:val="00807E40"/>
    <w:rsid w:val="0083543C"/>
    <w:rsid w:val="00843E5B"/>
    <w:rsid w:val="008D0003"/>
    <w:rsid w:val="008F2800"/>
    <w:rsid w:val="009143F1"/>
    <w:rsid w:val="00925FBC"/>
    <w:rsid w:val="009348DA"/>
    <w:rsid w:val="009630E4"/>
    <w:rsid w:val="00987C08"/>
    <w:rsid w:val="009A2D39"/>
    <w:rsid w:val="009B3A5C"/>
    <w:rsid w:val="009C7267"/>
    <w:rsid w:val="00A055C3"/>
    <w:rsid w:val="00A23B00"/>
    <w:rsid w:val="00A26B72"/>
    <w:rsid w:val="00A37A86"/>
    <w:rsid w:val="00A84374"/>
    <w:rsid w:val="00A86492"/>
    <w:rsid w:val="00AD5F5E"/>
    <w:rsid w:val="00AE39E0"/>
    <w:rsid w:val="00B2190C"/>
    <w:rsid w:val="00B32C98"/>
    <w:rsid w:val="00B516DB"/>
    <w:rsid w:val="00B847EF"/>
    <w:rsid w:val="00B9285A"/>
    <w:rsid w:val="00BB0576"/>
    <w:rsid w:val="00BB0B03"/>
    <w:rsid w:val="00BB488C"/>
    <w:rsid w:val="00BB48A7"/>
    <w:rsid w:val="00C130B3"/>
    <w:rsid w:val="00C544E1"/>
    <w:rsid w:val="00C547F0"/>
    <w:rsid w:val="00C6233A"/>
    <w:rsid w:val="00C66760"/>
    <w:rsid w:val="00C753D8"/>
    <w:rsid w:val="00CA2B8E"/>
    <w:rsid w:val="00CC3ACF"/>
    <w:rsid w:val="00CC7CC1"/>
    <w:rsid w:val="00CF0462"/>
    <w:rsid w:val="00CF1560"/>
    <w:rsid w:val="00D0162C"/>
    <w:rsid w:val="00D25A04"/>
    <w:rsid w:val="00D32035"/>
    <w:rsid w:val="00D333DC"/>
    <w:rsid w:val="00D51491"/>
    <w:rsid w:val="00D71478"/>
    <w:rsid w:val="00D92BA5"/>
    <w:rsid w:val="00D964D5"/>
    <w:rsid w:val="00DB53B7"/>
    <w:rsid w:val="00DD14BB"/>
    <w:rsid w:val="00DE7361"/>
    <w:rsid w:val="00DE7A32"/>
    <w:rsid w:val="00E029D7"/>
    <w:rsid w:val="00E25D33"/>
    <w:rsid w:val="00E27A90"/>
    <w:rsid w:val="00E535E4"/>
    <w:rsid w:val="00E82CB7"/>
    <w:rsid w:val="00E82D3D"/>
    <w:rsid w:val="00EA41CD"/>
    <w:rsid w:val="00EA7D41"/>
    <w:rsid w:val="00F01271"/>
    <w:rsid w:val="00F2619D"/>
    <w:rsid w:val="00F26CE5"/>
    <w:rsid w:val="00F30EE8"/>
    <w:rsid w:val="00F41722"/>
    <w:rsid w:val="00F506CD"/>
    <w:rsid w:val="00F969B7"/>
    <w:rsid w:val="00FA6405"/>
    <w:rsid w:val="00FB274F"/>
    <w:rsid w:val="00FB3EED"/>
    <w:rsid w:val="00FC605B"/>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E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807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Derechos_civiles_y_pol%C3%ADtic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9AF8-A953-4F9D-97CB-5C531102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2018-08-13T22:23:00Z</cp:lastPrinted>
  <dcterms:created xsi:type="dcterms:W3CDTF">2018-11-09T01:45:00Z</dcterms:created>
  <dcterms:modified xsi:type="dcterms:W3CDTF">2018-11-09T01:48:00Z</dcterms:modified>
</cp:coreProperties>
</file>